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eastAsia="STZhongsong"/>
          <w:sz w:val="24"/>
        </w:rPr>
      </w:pPr>
      <w:bookmarkStart w:id="13" w:name="_GoBack"/>
      <w:bookmarkEnd w:id="13"/>
      <w:r>
        <w:rPr>
          <w:rFonts w:hint="eastAsia" w:ascii="黑体" w:hAnsi="黑体" w:eastAsia="黑体"/>
          <w:sz w:val="28"/>
        </w:rPr>
        <w:t>7 蛋白质组学</w:t>
      </w:r>
      <w:r>
        <w:rPr>
          <w:rFonts w:ascii="黑体" w:hAnsi="黑体" w:eastAsia="黑体"/>
          <w:sz w:val="28"/>
        </w:rPr>
        <w:t>在</w:t>
      </w:r>
      <w:r>
        <w:rPr>
          <w:rFonts w:hint="eastAsia" w:ascii="黑体" w:hAnsi="黑体" w:eastAsia="黑体"/>
          <w:sz w:val="28"/>
        </w:rPr>
        <w:t>肾病</w:t>
      </w:r>
      <w:r>
        <w:rPr>
          <w:rFonts w:ascii="黑体" w:hAnsi="黑体" w:eastAsia="黑体"/>
          <w:sz w:val="28"/>
        </w:rPr>
        <w:t>研究中的应用</w:t>
      </w:r>
    </w:p>
    <w:p>
      <w:pPr>
        <w:jc w:val="left"/>
        <w:rPr>
          <w:rFonts w:eastAsia="STZhongsong"/>
          <w:sz w:val="24"/>
        </w:rPr>
      </w:pPr>
      <w:r>
        <w:rPr>
          <w:rFonts w:hint="eastAsia" w:eastAsia="STZhongsong"/>
          <w:sz w:val="24"/>
        </w:rPr>
        <w:t>7.</w:t>
      </w:r>
      <w:r>
        <w:rPr>
          <w:rFonts w:hint="eastAsia" w:eastAsia="STZhongsong"/>
          <w:sz w:val="24"/>
          <w:lang w:val="en-US" w:eastAsia="zh-CN"/>
        </w:rPr>
        <w:t>1</w:t>
      </w:r>
      <w:r>
        <w:rPr>
          <w:rFonts w:hint="eastAsia" w:eastAsia="STZhongsong"/>
          <w:sz w:val="24"/>
        </w:rPr>
        <w:t xml:space="preserve"> 肾癌的分型</w:t>
      </w:r>
      <w:r>
        <w:rPr>
          <w:rFonts w:eastAsia="STZhongsong"/>
          <w:sz w:val="24"/>
        </w:rPr>
        <w:t>与发病机制</w:t>
      </w:r>
    </w:p>
    <w:p>
      <w:pPr>
        <w:jc w:val="left"/>
        <w:rPr>
          <w:rFonts w:ascii="黑体" w:hAnsi="黑体" w:eastAsia="黑体"/>
          <w:szCs w:val="21"/>
        </w:rPr>
      </w:pPr>
      <w:r>
        <w:rPr>
          <w:rFonts w:hint="eastAsia" w:ascii="黑体" w:hAnsi="黑体" w:eastAsia="黑体"/>
          <w:szCs w:val="21"/>
        </w:rPr>
        <w:t>7.</w:t>
      </w:r>
      <w:r>
        <w:rPr>
          <w:rFonts w:hint="eastAsia" w:ascii="黑体" w:hAnsi="黑体" w:eastAsia="黑体"/>
          <w:szCs w:val="21"/>
          <w:lang w:val="en-US" w:eastAsia="zh-CN"/>
        </w:rPr>
        <w:t>1</w:t>
      </w:r>
      <w:r>
        <w:rPr>
          <w:rFonts w:hint="eastAsia" w:ascii="黑体" w:hAnsi="黑体" w:eastAsia="黑体"/>
          <w:szCs w:val="21"/>
        </w:rPr>
        <w:t>.1 肾癌</w:t>
      </w:r>
      <w:r>
        <w:rPr>
          <w:rFonts w:ascii="黑体" w:hAnsi="黑体" w:eastAsia="黑体"/>
          <w:szCs w:val="21"/>
        </w:rPr>
        <w:t>的</w:t>
      </w:r>
      <w:r>
        <w:rPr>
          <w:rFonts w:hint="eastAsia" w:ascii="黑体" w:hAnsi="黑体" w:eastAsia="黑体"/>
          <w:szCs w:val="21"/>
        </w:rPr>
        <w:t>分型:</w:t>
      </w:r>
    </w:p>
    <w:p>
      <w:pPr>
        <w:spacing w:line="360" w:lineRule="auto"/>
        <w:ind w:firstLine="420" w:firstLineChars="200"/>
        <w:rPr>
          <w:rFonts w:ascii="Times New Roman" w:hAnsi="Times New Roman" w:eastAsia="宋体"/>
        </w:rPr>
      </w:pPr>
      <w:r>
        <w:rPr>
          <w:rFonts w:hint="eastAsia" w:ascii="Times New Roman" w:hAnsi="Times New Roman" w:eastAsia="宋体"/>
        </w:rPr>
        <w:t>在</w:t>
      </w:r>
      <w:r>
        <w:rPr>
          <w:rFonts w:ascii="Times New Roman" w:hAnsi="Times New Roman" w:eastAsia="宋体"/>
        </w:rPr>
        <w:t>诊断和治疗</w:t>
      </w:r>
      <w:r>
        <w:rPr>
          <w:rFonts w:hint="eastAsia" w:ascii="Times New Roman" w:hAnsi="Times New Roman" w:eastAsia="宋体"/>
        </w:rPr>
        <w:t>上</w:t>
      </w:r>
      <w:r>
        <w:rPr>
          <w:rFonts w:ascii="Times New Roman" w:hAnsi="Times New Roman" w:eastAsia="宋体"/>
        </w:rPr>
        <w:t>，</w:t>
      </w:r>
      <w:r>
        <w:rPr>
          <w:rFonts w:hint="eastAsia" w:ascii="Times New Roman" w:hAnsi="Times New Roman" w:eastAsia="宋体"/>
        </w:rPr>
        <w:t xml:space="preserve"> 2004年</w:t>
      </w:r>
      <w:r>
        <w:rPr>
          <w:rFonts w:ascii="Times New Roman" w:hAnsi="Times New Roman" w:eastAsia="宋体"/>
        </w:rPr>
        <w:t>WHO提出</w:t>
      </w:r>
      <w:r>
        <w:rPr>
          <w:rFonts w:hint="eastAsia" w:ascii="Times New Roman" w:hAnsi="Times New Roman" w:eastAsia="宋体"/>
        </w:rPr>
        <w:t>了肾癌</w:t>
      </w:r>
      <w:r>
        <w:rPr>
          <w:rFonts w:ascii="Times New Roman" w:hAnsi="Times New Roman" w:eastAsia="宋体"/>
        </w:rPr>
        <w:t>的</w:t>
      </w:r>
      <w:r>
        <w:rPr>
          <w:rFonts w:hint="eastAsia" w:ascii="Times New Roman" w:hAnsi="Times New Roman" w:eastAsia="宋体"/>
        </w:rPr>
        <w:t>分类</w:t>
      </w:r>
      <w:r>
        <w:rPr>
          <w:rFonts w:ascii="Times New Roman" w:hAnsi="Times New Roman" w:eastAsia="宋体"/>
        </w:rPr>
        <w:t>标准，表</w:t>
      </w:r>
      <w:r>
        <w:rPr>
          <w:rFonts w:hint="eastAsia" w:ascii="Times New Roman" w:hAnsi="Times New Roman" w:eastAsia="宋体"/>
        </w:rPr>
        <w:t>7.1</w:t>
      </w:r>
      <w:r>
        <w:rPr>
          <w:rFonts w:ascii="Times New Roman" w:hAnsi="Times New Roman" w:eastAsia="宋体"/>
        </w:rPr>
        <w:t>列出了较为常见的肾癌类型。</w:t>
      </w:r>
      <w:r>
        <w:rPr>
          <w:rFonts w:hint="eastAsia" w:ascii="Times New Roman" w:hAnsi="Times New Roman" w:eastAsia="宋体"/>
        </w:rPr>
        <w:t>80%以上</w:t>
      </w:r>
      <w:r>
        <w:rPr>
          <w:rFonts w:ascii="Times New Roman" w:hAnsi="Times New Roman" w:eastAsia="宋体"/>
        </w:rPr>
        <w:t>成年人</w:t>
      </w:r>
      <w:r>
        <w:rPr>
          <w:rFonts w:hint="eastAsia" w:ascii="Times New Roman" w:hAnsi="Times New Roman" w:eastAsia="宋体"/>
        </w:rPr>
        <w:t>患的</w:t>
      </w:r>
      <w:r>
        <w:rPr>
          <w:rFonts w:ascii="Times New Roman" w:hAnsi="Times New Roman" w:eastAsia="宋体"/>
        </w:rPr>
        <w:t>肾癌</w:t>
      </w:r>
      <w:r>
        <w:rPr>
          <w:rFonts w:hint="eastAsia" w:ascii="Times New Roman" w:hAnsi="Times New Roman" w:eastAsia="宋体"/>
        </w:rPr>
        <w:t>属于</w:t>
      </w:r>
      <w:r>
        <w:rPr>
          <w:rFonts w:ascii="Times New Roman" w:hAnsi="Times New Roman" w:eastAsia="宋体"/>
        </w:rPr>
        <w:t>肾细胞癌，</w:t>
      </w:r>
      <w:r>
        <w:rPr>
          <w:rFonts w:hint="eastAsia" w:ascii="Times New Roman" w:hAnsi="Times New Roman" w:eastAsia="宋体"/>
        </w:rPr>
        <w:t>肾细胞癌</w:t>
      </w:r>
      <w:r>
        <w:rPr>
          <w:rFonts w:ascii="Times New Roman" w:hAnsi="Times New Roman" w:eastAsia="宋体"/>
        </w:rPr>
        <w:t>中</w:t>
      </w:r>
      <w:r>
        <w:rPr>
          <w:rFonts w:hint="eastAsia" w:ascii="Times New Roman" w:hAnsi="Times New Roman" w:eastAsia="宋体"/>
        </w:rPr>
        <w:t>透明</w:t>
      </w:r>
      <w:r>
        <w:rPr>
          <w:rFonts w:ascii="Times New Roman" w:hAnsi="Times New Roman" w:eastAsia="宋体"/>
        </w:rPr>
        <w:t>细胞癌、</w:t>
      </w:r>
      <w:r>
        <w:rPr>
          <w:rFonts w:hint="eastAsia" w:ascii="Times New Roman" w:hAnsi="Times New Roman" w:eastAsia="宋体"/>
        </w:rPr>
        <w:t>乳头状肾细胞癌</w:t>
      </w:r>
      <w:r>
        <w:rPr>
          <w:rFonts w:ascii="Times New Roman" w:hAnsi="Times New Roman" w:eastAsia="宋体"/>
        </w:rPr>
        <w:t>和嫌色细胞癌是最常见的三种</w:t>
      </w:r>
      <w:r>
        <w:rPr>
          <w:rFonts w:hint="eastAsia" w:ascii="Times New Roman" w:hAnsi="Times New Roman" w:eastAsia="宋体"/>
        </w:rPr>
        <w:t>类型</w:t>
      </w:r>
      <w:r>
        <w:rPr>
          <w:rFonts w:ascii="Times New Roman" w:hAnsi="Times New Roman" w:eastAsia="宋体"/>
        </w:rPr>
        <w:t>。</w:t>
      </w:r>
      <w:r>
        <w:rPr>
          <w:rFonts w:hint="eastAsia" w:ascii="Times New Roman" w:hAnsi="Times New Roman" w:eastAsiaTheme="majorEastAsia"/>
          <w:szCs w:val="21"/>
        </w:rPr>
        <w:t>约4</w:t>
      </w:r>
      <w:r>
        <w:rPr>
          <w:rFonts w:ascii="Times New Roman" w:hAnsi="Times New Roman" w:eastAsiaTheme="majorEastAsia"/>
          <w:szCs w:val="21"/>
        </w:rPr>
        <w:t>%的肾癌是</w:t>
      </w:r>
      <w:r>
        <w:rPr>
          <w:rFonts w:hint="eastAsia" w:ascii="Times New Roman" w:hAnsi="Times New Roman" w:eastAsiaTheme="majorEastAsia"/>
          <w:szCs w:val="21"/>
        </w:rPr>
        <w:t>因为</w:t>
      </w:r>
      <w:r>
        <w:rPr>
          <w:rFonts w:ascii="Times New Roman" w:hAnsi="Times New Roman" w:eastAsiaTheme="majorEastAsia"/>
          <w:szCs w:val="21"/>
        </w:rPr>
        <w:t>遗传或家族基因倾向引起的</w:t>
      </w:r>
      <w:r>
        <w:rPr>
          <w:rFonts w:ascii="Times New Roman" w:hAnsi="Times New Roman" w:eastAsiaTheme="majorEastAsia"/>
          <w:szCs w:val="21"/>
        </w:rPr>
        <w:fldChar w:fldCharType="begin"/>
      </w:r>
      <w:r>
        <w:rPr>
          <w:rFonts w:ascii="Times New Roman" w:hAnsi="Times New Roman" w:eastAsiaTheme="majorEastAsia"/>
          <w:szCs w:val="21"/>
        </w:rPr>
        <w:instrText xml:space="preserve"> ADDIN EN.CITE &lt;EndNote&gt;&lt;Cite&gt;&lt;Author&gt;Dodson&lt;/Author&gt;&lt;Year&gt;1955&lt;/Year&gt;&lt;RecNum&gt;5038&lt;/RecNum&gt;&lt;DisplayText&gt;&lt;style face="superscript"&gt;[25]&lt;/style&gt;&lt;/DisplayText&gt;&lt;record&gt;&lt;rec-number&gt;5038&lt;/rec-number&gt;&lt;foreign-keys&gt;&lt;key app="EN" db-id="estrfzed3dprsueessups5p6frez5wx52x0s" timestamp="1458377065"&gt;5038&lt;/key&gt;&lt;/foreign-keys&gt;&lt;ref-type name="Journal Article"&gt;17&lt;/ref-type&gt;&lt;contributors&gt;&lt;authors&gt;&lt;author&gt;Dodson, A. I.&lt;/author&gt;&lt;/authors&gt;&lt;/contributors&gt;&lt;titles&gt;&lt;title&gt;Diagnosis of tumors of the urinary tract and male genital system&lt;/title&gt;&lt;secondary-title&gt;Postgrad Med&lt;/secondary-title&gt;&lt;alt-title&gt;Postgraduate medicine&lt;/alt-title&gt;&lt;/titles&gt;&lt;periodical&gt;&lt;full-title&gt;Postgrad Med&lt;/full-title&gt;&lt;abbr-1&gt;Postgraduate medicine&lt;/abbr-1&gt;&lt;/periodical&gt;&lt;alt-periodical&gt;&lt;full-title&gt;Postgrad Med&lt;/full-title&gt;&lt;abbr-1&gt;Postgraduate medicine&lt;/abbr-1&gt;&lt;/alt-periodical&gt;&lt;pages&gt;460-5&lt;/pages&gt;&lt;volume&gt;17&lt;/volume&gt;&lt;number&gt;6&lt;/number&gt;&lt;keywords&gt;&lt;keyword&gt;Humans&lt;/keyword&gt;&lt;keyword&gt;Male&lt;/keyword&gt;&lt;keyword&gt;*Neoplasms&lt;/keyword&gt;&lt;keyword&gt;*Urinary Tract&lt;/keyword&gt;&lt;keyword&gt;*Urogenital System&lt;/keyword&gt;&lt;/keywords&gt;&lt;dates&gt;&lt;year&gt;1955&lt;/year&gt;&lt;pub-dates&gt;&lt;date&gt;Jun&lt;/date&gt;&lt;/pub-dates&gt;&lt;/dates&gt;&lt;isbn&gt;0032-5481 (Print)&amp;#xD;0032-5481 (Linking)&lt;/isbn&gt;&lt;accession-num&gt;14384623&lt;/accession-num&gt;&lt;urls&gt;&lt;related-urls&gt;&lt;url&gt;http://www.ncbi.nlm.nih.gov/pubmed/14384623&lt;/url&gt;&lt;/related-urls&gt;&lt;/urls&gt;&lt;/record&gt;&lt;/Cite&gt;&lt;/EndNote&gt;</w:instrText>
      </w:r>
      <w:r>
        <w:rPr>
          <w:rFonts w:ascii="Times New Roman" w:hAnsi="Times New Roman" w:eastAsiaTheme="majorEastAsia"/>
          <w:szCs w:val="21"/>
        </w:rPr>
        <w:fldChar w:fldCharType="separate"/>
      </w:r>
      <w:r>
        <w:rPr>
          <w:rFonts w:ascii="Times New Roman" w:hAnsi="Times New Roman" w:eastAsiaTheme="majorEastAsia"/>
          <w:szCs w:val="21"/>
          <w:vertAlign w:val="superscript"/>
        </w:rPr>
        <w:t>[8]</w:t>
      </w:r>
      <w:r>
        <w:rPr>
          <w:rFonts w:ascii="Times New Roman" w:hAnsi="Times New Roman" w:eastAsiaTheme="majorEastAsia"/>
          <w:szCs w:val="21"/>
        </w:rPr>
        <w:fldChar w:fldCharType="end"/>
      </w:r>
      <w:r>
        <w:rPr>
          <w:rFonts w:hint="eastAsia" w:ascii="Times New Roman" w:hAnsi="Times New Roman" w:eastAsiaTheme="majorEastAsia"/>
          <w:szCs w:val="21"/>
        </w:rPr>
        <w:t>，表格7.2中列出</w:t>
      </w:r>
      <w:r>
        <w:rPr>
          <w:rFonts w:ascii="Times New Roman" w:hAnsi="Times New Roman" w:eastAsiaTheme="majorEastAsia"/>
          <w:szCs w:val="21"/>
        </w:rPr>
        <w:t>了和遗传综合</w:t>
      </w:r>
      <w:r>
        <w:rPr>
          <w:rFonts w:hint="eastAsia" w:ascii="Times New Roman" w:hAnsi="Times New Roman" w:eastAsiaTheme="majorEastAsia"/>
          <w:szCs w:val="21"/>
        </w:rPr>
        <w:t>症</w:t>
      </w:r>
      <w:r>
        <w:rPr>
          <w:rFonts w:ascii="Times New Roman" w:hAnsi="Times New Roman" w:eastAsiaTheme="majorEastAsia"/>
          <w:szCs w:val="21"/>
        </w:rPr>
        <w:t>相关的的肿瘤类型</w:t>
      </w:r>
      <w:r>
        <w:rPr>
          <w:rFonts w:hint="eastAsia" w:ascii="Times New Roman" w:hAnsi="Times New Roman" w:eastAsiaTheme="majorEastAsia"/>
          <w:szCs w:val="21"/>
        </w:rPr>
        <w:t>，</w:t>
      </w:r>
      <w:r>
        <w:rPr>
          <w:rFonts w:ascii="Times New Roman" w:hAnsi="Times New Roman" w:eastAsiaTheme="majorEastAsia"/>
          <w:szCs w:val="21"/>
        </w:rPr>
        <w:t>每一种综合</w:t>
      </w:r>
      <w:r>
        <w:rPr>
          <w:rFonts w:hint="eastAsia" w:ascii="Times New Roman" w:hAnsi="Times New Roman" w:eastAsiaTheme="majorEastAsia"/>
          <w:szCs w:val="21"/>
        </w:rPr>
        <w:t>症</w:t>
      </w:r>
      <w:r>
        <w:rPr>
          <w:rFonts w:ascii="Times New Roman" w:hAnsi="Times New Roman" w:eastAsiaTheme="majorEastAsia"/>
          <w:szCs w:val="21"/>
        </w:rPr>
        <w:t>都引起一种从组织形态学上</w:t>
      </w:r>
      <w:r>
        <w:rPr>
          <w:rFonts w:hint="eastAsia" w:ascii="Times New Roman" w:hAnsi="Times New Roman" w:eastAsiaTheme="majorEastAsia"/>
          <w:szCs w:val="21"/>
        </w:rPr>
        <w:t>特异</w:t>
      </w:r>
      <w:r>
        <w:rPr>
          <w:rFonts w:ascii="Times New Roman" w:hAnsi="Times New Roman" w:eastAsiaTheme="majorEastAsia"/>
          <w:szCs w:val="21"/>
        </w:rPr>
        <w:t>的肾</w:t>
      </w:r>
      <w:r>
        <w:rPr>
          <w:rFonts w:hint="eastAsia" w:ascii="Times New Roman" w:hAnsi="Times New Roman" w:eastAsiaTheme="majorEastAsia"/>
          <w:szCs w:val="21"/>
        </w:rPr>
        <w:t>细胞癌</w:t>
      </w:r>
      <w:r>
        <w:rPr>
          <w:rFonts w:ascii="Times New Roman" w:hAnsi="Times New Roman" w:eastAsiaTheme="majorEastAsia"/>
          <w:szCs w:val="21"/>
        </w:rPr>
        <w:t>或其他肾癌，从临床</w:t>
      </w:r>
      <w:r>
        <w:rPr>
          <w:rFonts w:hint="eastAsia" w:ascii="Times New Roman" w:hAnsi="Times New Roman" w:eastAsiaTheme="majorEastAsia"/>
          <w:szCs w:val="21"/>
        </w:rPr>
        <w:t>角度</w:t>
      </w:r>
      <w:r>
        <w:rPr>
          <w:rFonts w:ascii="Times New Roman" w:hAnsi="Times New Roman" w:eastAsiaTheme="majorEastAsia"/>
          <w:szCs w:val="21"/>
        </w:rPr>
        <w:t>分析，</w:t>
      </w:r>
      <w:r>
        <w:rPr>
          <w:rFonts w:hint="eastAsia" w:ascii="Times New Roman" w:hAnsi="Times New Roman" w:eastAsiaTheme="majorEastAsia"/>
          <w:szCs w:val="21"/>
        </w:rPr>
        <w:t>相比于非家族遗传性</w:t>
      </w:r>
      <w:r>
        <w:rPr>
          <w:rFonts w:ascii="Times New Roman" w:hAnsi="Times New Roman" w:eastAsiaTheme="majorEastAsia"/>
          <w:szCs w:val="21"/>
        </w:rPr>
        <w:t>肾肿瘤，遗传性</w:t>
      </w:r>
      <w:r>
        <w:rPr>
          <w:rFonts w:hint="eastAsia" w:ascii="Times New Roman" w:hAnsi="Times New Roman" w:eastAsiaTheme="majorEastAsia"/>
          <w:szCs w:val="21"/>
        </w:rPr>
        <w:t>的</w:t>
      </w:r>
      <w:r>
        <w:rPr>
          <w:rFonts w:ascii="Times New Roman" w:hAnsi="Times New Roman" w:eastAsiaTheme="majorEastAsia"/>
          <w:szCs w:val="21"/>
        </w:rPr>
        <w:t>肾癌表现为</w:t>
      </w:r>
      <w:r>
        <w:rPr>
          <w:rFonts w:hint="eastAsia" w:ascii="Times New Roman" w:hAnsi="Times New Roman" w:eastAsiaTheme="majorEastAsia"/>
          <w:szCs w:val="21"/>
        </w:rPr>
        <w:t>发病年龄提前、</w:t>
      </w:r>
      <w:r>
        <w:rPr>
          <w:rFonts w:ascii="Times New Roman" w:hAnsi="Times New Roman" w:eastAsiaTheme="majorEastAsia"/>
          <w:szCs w:val="21"/>
        </w:rPr>
        <w:t>多病灶</w:t>
      </w:r>
      <w:r>
        <w:rPr>
          <w:rFonts w:hint="eastAsia" w:ascii="Times New Roman" w:hAnsi="Times New Roman" w:eastAsiaTheme="majorEastAsia"/>
          <w:szCs w:val="21"/>
        </w:rPr>
        <w:t>和</w:t>
      </w:r>
      <w:r>
        <w:rPr>
          <w:rFonts w:ascii="Times New Roman" w:hAnsi="Times New Roman" w:eastAsiaTheme="majorEastAsia"/>
          <w:szCs w:val="21"/>
        </w:rPr>
        <w:t>双侧肾</w:t>
      </w:r>
      <w:r>
        <w:rPr>
          <w:rFonts w:ascii="Times New Roman" w:hAnsi="Times New Roman" w:eastAsiaTheme="majorEastAsia"/>
          <w:szCs w:val="21"/>
        </w:rPr>
        <w:fldChar w:fldCharType="begin"/>
      </w:r>
      <w:r>
        <w:rPr>
          <w:rFonts w:ascii="Times New Roman" w:hAnsi="Times New Roman" w:eastAsiaTheme="majorEastAsia"/>
          <w:szCs w:val="21"/>
        </w:rPr>
        <w:instrText xml:space="preserve"> ADDIN EN.CITE &lt;EndNote&gt;&lt;Cite&gt;&lt;Author&gt;Dodson&lt;/Author&gt;&lt;Year&gt;1955&lt;/Year&gt;&lt;RecNum&gt;5038&lt;/RecNum&gt;&lt;DisplayText&gt;&lt;style face="superscript"&gt;[25]&lt;/style&gt;&lt;/DisplayText&gt;&lt;record&gt;&lt;rec-number&gt;5038&lt;/rec-number&gt;&lt;foreign-keys&gt;&lt;key app="EN" db-id="estrfzed3dprsueessups5p6frez5wx52x0s" timestamp="1458377065"&gt;5038&lt;/key&gt;&lt;/foreign-keys&gt;&lt;ref-type name="Journal Article"&gt;17&lt;/ref-type&gt;&lt;contributors&gt;&lt;authors&gt;&lt;author&gt;Dodson, A. I.&lt;/author&gt;&lt;/authors&gt;&lt;/contributors&gt;&lt;titles&gt;&lt;title&gt;Diagnosis of tumors of the urinary tract and male genital system&lt;/title&gt;&lt;secondary-title&gt;Postgrad Med&lt;/secondary-title&gt;&lt;alt-title&gt;Postgraduate medicine&lt;/alt-title&gt;&lt;/titles&gt;&lt;periodical&gt;&lt;full-title&gt;Postgrad Med&lt;/full-title&gt;&lt;abbr-1&gt;Postgraduate medicine&lt;/abbr-1&gt;&lt;/periodical&gt;&lt;alt-periodical&gt;&lt;full-title&gt;Postgrad Med&lt;/full-title&gt;&lt;abbr-1&gt;Postgraduate medicine&lt;/abbr-1&gt;&lt;/alt-periodical&gt;&lt;pages&gt;460-5&lt;/pages&gt;&lt;volume&gt;17&lt;/volume&gt;&lt;number&gt;6&lt;/number&gt;&lt;keywords&gt;&lt;keyword&gt;Humans&lt;/keyword&gt;&lt;keyword&gt;Male&lt;/keyword&gt;&lt;keyword&gt;*Neoplasms&lt;/keyword&gt;&lt;keyword&gt;*Urinary Tract&lt;/keyword&gt;&lt;keyword&gt;*Urogenital System&lt;/keyword&gt;&lt;/keywords&gt;&lt;dates&gt;&lt;year&gt;1955&lt;/year&gt;&lt;pub-dates&gt;&lt;date&gt;Jun&lt;/date&gt;&lt;/pub-dates&gt;&lt;/dates&gt;&lt;isbn&gt;0032-5481 (Print)&amp;#xD;0032-5481 (Linking)&lt;/isbn&gt;&lt;accession-num&gt;14384623&lt;/accession-num&gt;&lt;urls&gt;&lt;related-urls&gt;&lt;url&gt;http://www.ncbi.nlm.nih.gov/pubmed/14384623&lt;/url&gt;&lt;/related-urls&gt;&lt;/urls&gt;&lt;/record&gt;&lt;/Cite&gt;&lt;/EndNote&gt;</w:instrText>
      </w:r>
      <w:r>
        <w:rPr>
          <w:rFonts w:ascii="Times New Roman" w:hAnsi="Times New Roman" w:eastAsiaTheme="majorEastAsia"/>
          <w:szCs w:val="21"/>
        </w:rPr>
        <w:fldChar w:fldCharType="separate"/>
      </w:r>
      <w:r>
        <w:rPr>
          <w:rFonts w:ascii="Times New Roman" w:hAnsi="Times New Roman" w:eastAsiaTheme="majorEastAsia"/>
          <w:szCs w:val="21"/>
          <w:vertAlign w:val="superscript"/>
        </w:rPr>
        <w:t>[8]</w:t>
      </w:r>
      <w:r>
        <w:rPr>
          <w:rFonts w:ascii="Times New Roman" w:hAnsi="Times New Roman" w:eastAsiaTheme="majorEastAsia"/>
          <w:szCs w:val="21"/>
        </w:rPr>
        <w:fldChar w:fldCharType="end"/>
      </w:r>
      <w:r>
        <w:rPr>
          <w:rFonts w:ascii="Times New Roman" w:hAnsi="Times New Roman" w:eastAsiaTheme="majorEastAsia"/>
          <w:szCs w:val="21"/>
        </w:rPr>
        <w:t>。</w:t>
      </w:r>
    </w:p>
    <w:p>
      <w:pPr>
        <w:jc w:val="left"/>
        <w:rPr>
          <w:rFonts w:ascii="黑体" w:hAnsi="黑体" w:eastAsia="黑体"/>
          <w:szCs w:val="21"/>
        </w:rPr>
      </w:pPr>
      <w:r>
        <w:rPr>
          <w:rFonts w:hint="eastAsia" w:ascii="黑体" w:hAnsi="黑体" w:eastAsia="黑体"/>
          <w:szCs w:val="21"/>
        </w:rPr>
        <w:t>7.</w:t>
      </w:r>
      <w:r>
        <w:rPr>
          <w:rFonts w:hint="eastAsia" w:ascii="黑体" w:hAnsi="黑体" w:eastAsia="黑体"/>
          <w:szCs w:val="21"/>
          <w:lang w:val="en-US" w:eastAsia="zh-CN"/>
        </w:rPr>
        <w:t>1</w:t>
      </w:r>
      <w:r>
        <w:rPr>
          <w:rFonts w:hint="eastAsia" w:ascii="黑体" w:hAnsi="黑体" w:eastAsia="黑体"/>
          <w:szCs w:val="21"/>
        </w:rPr>
        <w:t>.</w:t>
      </w:r>
      <w:r>
        <w:rPr>
          <w:rFonts w:ascii="黑体" w:hAnsi="黑体" w:eastAsia="黑体"/>
          <w:szCs w:val="21"/>
        </w:rPr>
        <w:t>2</w:t>
      </w:r>
      <w:r>
        <w:rPr>
          <w:rFonts w:hint="eastAsia" w:ascii="黑体" w:hAnsi="黑体" w:eastAsia="黑体"/>
          <w:szCs w:val="21"/>
        </w:rPr>
        <w:t xml:space="preserve"> 肾癌</w:t>
      </w:r>
      <w:r>
        <w:rPr>
          <w:rFonts w:ascii="黑体" w:hAnsi="黑体" w:eastAsia="黑体"/>
          <w:szCs w:val="21"/>
        </w:rPr>
        <w:t>的</w:t>
      </w:r>
      <w:r>
        <w:rPr>
          <w:rFonts w:hint="eastAsia" w:ascii="黑体" w:hAnsi="黑体" w:eastAsia="黑体"/>
          <w:szCs w:val="21"/>
        </w:rPr>
        <w:t>发病机制:</w:t>
      </w:r>
    </w:p>
    <w:p>
      <w:pPr>
        <w:spacing w:line="360" w:lineRule="auto"/>
        <w:ind w:firstLine="420" w:firstLineChars="200"/>
        <w:rPr>
          <w:rFonts w:ascii="Times New Roman" w:hAnsi="Times New Roman" w:eastAsiaTheme="majorEastAsia"/>
          <w:szCs w:val="21"/>
        </w:rPr>
      </w:pPr>
      <w:r>
        <w:rPr>
          <w:rFonts w:ascii="Times New Roman" w:hAnsi="Times New Roman" w:eastAsiaTheme="majorEastAsia"/>
          <w:szCs w:val="21"/>
        </w:rPr>
        <w:t>主要的肾</w:t>
      </w:r>
      <w:r>
        <w:rPr>
          <w:rFonts w:hint="eastAsia" w:ascii="Times New Roman" w:hAnsi="Times New Roman" w:eastAsiaTheme="majorEastAsia"/>
          <w:szCs w:val="21"/>
        </w:rPr>
        <w:t>细胞</w:t>
      </w:r>
      <w:r>
        <w:rPr>
          <w:rFonts w:ascii="Times New Roman" w:hAnsi="Times New Roman" w:eastAsiaTheme="majorEastAsia"/>
          <w:szCs w:val="21"/>
        </w:rPr>
        <w:t>癌，包括肾细胞癌，乳头状肾细胞癌</w:t>
      </w:r>
      <w:r>
        <w:rPr>
          <w:rFonts w:hint="eastAsia" w:ascii="Times New Roman" w:hAnsi="Times New Roman" w:eastAsiaTheme="majorEastAsia"/>
          <w:szCs w:val="21"/>
        </w:rPr>
        <w:t>和嫌色肾细胞癌发生和发展的基因</w:t>
      </w:r>
      <w:r>
        <w:rPr>
          <w:rFonts w:ascii="Times New Roman" w:hAnsi="Times New Roman" w:eastAsiaTheme="majorEastAsia"/>
          <w:szCs w:val="21"/>
        </w:rPr>
        <w:t>分子机理</w:t>
      </w:r>
      <w:r>
        <w:rPr>
          <w:rFonts w:hint="eastAsia" w:ascii="Times New Roman" w:hAnsi="Times New Roman" w:eastAsiaTheme="majorEastAsia"/>
          <w:szCs w:val="21"/>
        </w:rPr>
        <w:t>已有大量的报道</w:t>
      </w:r>
      <w:r>
        <w:rPr>
          <w:rFonts w:ascii="Times New Roman" w:hAnsi="Times New Roman" w:eastAsiaTheme="majorEastAsia"/>
          <w:szCs w:val="21"/>
        </w:rPr>
        <w:t>。</w:t>
      </w:r>
    </w:p>
    <w:p>
      <w:pPr>
        <w:pStyle w:val="3"/>
        <w:numPr>
          <w:ilvl w:val="0"/>
          <w:numId w:val="1"/>
        </w:numPr>
        <w:ind w:left="570" w:leftChars="100" w:firstLineChars="0"/>
        <w:jc w:val="left"/>
        <w:rPr>
          <w:rFonts w:ascii="黑体" w:hAnsi="黑体" w:eastAsia="黑体"/>
          <w:szCs w:val="21"/>
        </w:rPr>
      </w:pPr>
      <w:r>
        <w:rPr>
          <w:rFonts w:hint="eastAsia" w:ascii="黑体" w:hAnsi="黑体" w:eastAsia="黑体"/>
          <w:szCs w:val="21"/>
        </w:rPr>
        <w:t>肾透明细胞癌</w:t>
      </w:r>
    </w:p>
    <w:p>
      <w:pPr>
        <w:widowControl/>
        <w:tabs>
          <w:tab w:val="left" w:pos="4345"/>
        </w:tabs>
        <w:adjustRightInd w:val="0"/>
        <w:spacing w:line="360" w:lineRule="auto"/>
        <w:ind w:firstLine="420" w:firstLineChars="200"/>
        <w:textAlignment w:val="baseline"/>
        <w:rPr>
          <w:rFonts w:ascii="Times" w:hAnsi="Times" w:eastAsia="宋体" w:cs="Times New Roman"/>
          <w:kern w:val="0"/>
          <w:szCs w:val="26"/>
          <w:lang w:val="zh-CN"/>
        </w:rPr>
      </w:pPr>
      <w:r>
        <w:rPr>
          <w:rFonts w:hint="eastAsia" w:ascii="Times" w:hAnsi="Times" w:eastAsia="宋体" w:cs="Times New Roman"/>
          <w:kern w:val="0"/>
          <w:szCs w:val="26"/>
          <w:lang w:val="zh-CN"/>
        </w:rPr>
        <w:t>肾透明</w:t>
      </w:r>
      <w:r>
        <w:rPr>
          <w:rFonts w:ascii="Times" w:hAnsi="Times" w:eastAsia="宋体" w:cs="Times New Roman"/>
          <w:kern w:val="0"/>
          <w:szCs w:val="26"/>
          <w:lang w:val="zh-CN"/>
        </w:rPr>
        <w:t>细胞癌</w:t>
      </w:r>
      <w:r>
        <w:rPr>
          <w:rFonts w:hint="eastAsia" w:ascii="Times" w:hAnsi="Times" w:eastAsia="宋体" w:cs="Times New Roman"/>
          <w:kern w:val="0"/>
          <w:szCs w:val="26"/>
          <w:lang w:val="zh-CN"/>
        </w:rPr>
        <w:t>（</w:t>
      </w:r>
      <w:r>
        <w:rPr>
          <w:rFonts w:ascii="Times" w:hAnsi="Times" w:eastAsia="宋体" w:cs="Times New Roman"/>
          <w:kern w:val="0"/>
          <w:szCs w:val="26"/>
          <w:lang w:val="zh-CN"/>
        </w:rPr>
        <w:t>clear cell renal cell carcinoma</w:t>
      </w:r>
      <w:r>
        <w:rPr>
          <w:rFonts w:hint="eastAsia" w:ascii="Times" w:hAnsi="Times" w:eastAsia="宋体" w:cs="Times New Roman"/>
          <w:kern w:val="0"/>
          <w:szCs w:val="26"/>
          <w:lang w:val="zh-CN"/>
        </w:rPr>
        <w:t>，</w:t>
      </w:r>
      <w:r>
        <w:rPr>
          <w:rFonts w:ascii="Times" w:hAnsi="Times" w:eastAsia="宋体" w:cs="Times New Roman"/>
          <w:kern w:val="0"/>
          <w:szCs w:val="26"/>
          <w:lang w:val="zh-CN"/>
        </w:rPr>
        <w:t>ccRCC）</w:t>
      </w:r>
      <w:r>
        <w:rPr>
          <w:rFonts w:hint="eastAsia" w:ascii="Times" w:hAnsi="Times" w:eastAsia="宋体" w:cs="Times New Roman"/>
          <w:kern w:val="0"/>
          <w:szCs w:val="26"/>
          <w:lang w:val="zh-CN"/>
        </w:rPr>
        <w:t>占</w:t>
      </w:r>
      <w:r>
        <w:rPr>
          <w:rFonts w:ascii="Times" w:hAnsi="Times" w:eastAsia="宋体" w:cs="Times New Roman"/>
          <w:kern w:val="0"/>
          <w:szCs w:val="26"/>
          <w:lang w:val="zh-CN"/>
        </w:rPr>
        <w:t>所有肾</w:t>
      </w:r>
      <w:r>
        <w:rPr>
          <w:rFonts w:hint="eastAsia" w:ascii="Times" w:hAnsi="Times" w:eastAsia="宋体" w:cs="Times New Roman"/>
          <w:kern w:val="0"/>
          <w:szCs w:val="26"/>
          <w:lang w:val="zh-CN"/>
        </w:rPr>
        <w:t>细胞</w:t>
      </w:r>
      <w:r>
        <w:rPr>
          <w:rFonts w:ascii="Times" w:hAnsi="Times" w:eastAsia="宋体" w:cs="Times New Roman"/>
          <w:kern w:val="0"/>
          <w:szCs w:val="26"/>
          <w:lang w:val="zh-CN"/>
        </w:rPr>
        <w:t>癌的</w:t>
      </w:r>
      <w:r>
        <w:rPr>
          <w:rFonts w:hint="eastAsia" w:ascii="Times" w:hAnsi="Times" w:eastAsia="宋体" w:cs="Times New Roman"/>
          <w:kern w:val="0"/>
          <w:szCs w:val="26"/>
          <w:lang w:val="zh-CN"/>
        </w:rPr>
        <w:t>70</w:t>
      </w:r>
      <w:r>
        <w:rPr>
          <w:rFonts w:ascii="Times" w:hAnsi="Times" w:eastAsia="宋体" w:cs="Times New Roman"/>
          <w:kern w:val="0"/>
          <w:szCs w:val="26"/>
          <w:lang w:val="zh-CN"/>
        </w:rPr>
        <w:t>%</w:t>
      </w:r>
      <w:r>
        <w:rPr>
          <w:rFonts w:hint="eastAsia" w:ascii="Times" w:hAnsi="Times" w:eastAsia="宋体" w:cs="Times New Roman"/>
          <w:kern w:val="0"/>
          <w:szCs w:val="26"/>
          <w:lang w:val="zh-CN"/>
        </w:rPr>
        <w:t>，</w:t>
      </w:r>
      <w:r>
        <w:rPr>
          <w:rFonts w:ascii="Times" w:hAnsi="Times" w:eastAsia="宋体" w:cs="Times New Roman"/>
          <w:kern w:val="0"/>
          <w:szCs w:val="26"/>
          <w:lang w:val="zh-CN"/>
        </w:rPr>
        <w:t>组织学上，</w:t>
      </w:r>
      <w:r>
        <w:rPr>
          <w:rFonts w:hint="eastAsia" w:ascii="Times" w:hAnsi="Times" w:eastAsia="宋体" w:cs="Times New Roman"/>
          <w:kern w:val="0"/>
          <w:szCs w:val="26"/>
          <w:lang w:val="zh-CN"/>
        </w:rPr>
        <w:t>该</w:t>
      </w:r>
      <w:r>
        <w:rPr>
          <w:rFonts w:ascii="Times" w:hAnsi="Times" w:eastAsia="宋体" w:cs="Times New Roman"/>
          <w:kern w:val="0"/>
          <w:szCs w:val="26"/>
          <w:lang w:val="zh-CN"/>
        </w:rPr>
        <w:t>肿瘤具有透明的细胞质，细胞被浓稠的内皮细胞网络</w:t>
      </w:r>
      <w:r>
        <w:rPr>
          <w:rFonts w:hint="eastAsia" w:ascii="Times" w:hAnsi="Times" w:eastAsia="宋体" w:cs="Times New Roman"/>
          <w:kern w:val="0"/>
          <w:szCs w:val="26"/>
          <w:lang w:val="zh-CN"/>
        </w:rPr>
        <w:t>所</w:t>
      </w:r>
      <w:r>
        <w:rPr>
          <w:rFonts w:ascii="Times" w:hAnsi="Times" w:eastAsia="宋体" w:cs="Times New Roman"/>
          <w:kern w:val="0"/>
          <w:szCs w:val="26"/>
          <w:lang w:val="zh-CN"/>
        </w:rPr>
        <w:t>包裹</w:t>
      </w:r>
      <w:r>
        <w:rPr>
          <w:rFonts w:hint="eastAsia" w:ascii="Times" w:hAnsi="Times" w:eastAsia="宋体" w:cs="Times New Roman"/>
          <w:kern w:val="0"/>
          <w:szCs w:val="26"/>
          <w:lang w:val="zh-CN"/>
        </w:rPr>
        <w:t>，</w:t>
      </w:r>
      <w:r>
        <w:rPr>
          <w:rFonts w:ascii="Times" w:hAnsi="Times" w:eastAsia="宋体" w:cs="Times New Roman"/>
          <w:kern w:val="0"/>
          <w:szCs w:val="26"/>
          <w:lang w:val="zh-CN"/>
        </w:rPr>
        <w:t>组成网状结构。</w:t>
      </w:r>
      <w:r>
        <w:rPr>
          <w:rFonts w:hint="eastAsia" w:ascii="Times" w:hAnsi="Times" w:eastAsia="宋体" w:cs="Times New Roman"/>
          <w:kern w:val="0"/>
          <w:szCs w:val="26"/>
          <w:lang w:val="zh-CN"/>
        </w:rPr>
        <w:t>ccRCC</w:t>
      </w:r>
      <w:r>
        <w:rPr>
          <w:rFonts w:ascii="Times" w:hAnsi="Times" w:eastAsia="宋体" w:cs="Times New Roman"/>
          <w:kern w:val="0"/>
          <w:szCs w:val="26"/>
          <w:lang w:val="zh-CN"/>
        </w:rPr>
        <w:t>经常发生在</w:t>
      </w:r>
      <w:r>
        <w:rPr>
          <w:rFonts w:hint="eastAsia" w:ascii="Times" w:hAnsi="Times" w:eastAsia="宋体" w:cs="Times New Roman"/>
          <w:kern w:val="0"/>
          <w:szCs w:val="26"/>
          <w:lang w:val="zh-CN"/>
        </w:rPr>
        <w:t>60岁</w:t>
      </w:r>
      <w:r>
        <w:rPr>
          <w:rFonts w:ascii="Times" w:hAnsi="Times" w:eastAsia="宋体" w:cs="Times New Roman"/>
          <w:kern w:val="0"/>
          <w:szCs w:val="26"/>
          <w:lang w:val="zh-CN"/>
        </w:rPr>
        <w:t>左右的人群</w:t>
      </w:r>
      <w:r>
        <w:rPr>
          <w:rFonts w:hint="eastAsia" w:ascii="Times" w:hAnsi="Times" w:eastAsia="宋体" w:cs="Times New Roman"/>
          <w:kern w:val="0"/>
          <w:szCs w:val="26"/>
          <w:lang w:val="zh-CN"/>
        </w:rPr>
        <w:t>中</w:t>
      </w:r>
      <w:r>
        <w:rPr>
          <w:rFonts w:ascii="Times" w:hAnsi="Times" w:eastAsia="宋体" w:cs="Times New Roman"/>
          <w:kern w:val="0"/>
          <w:szCs w:val="26"/>
          <w:lang w:val="zh-CN"/>
        </w:rPr>
        <w:t>，并且病人</w:t>
      </w:r>
      <w:r>
        <w:rPr>
          <w:rFonts w:hint="eastAsia" w:ascii="Times" w:hAnsi="Times" w:eastAsia="宋体" w:cs="Times New Roman"/>
          <w:kern w:val="0"/>
          <w:szCs w:val="26"/>
          <w:lang w:val="zh-CN"/>
        </w:rPr>
        <w:t>大部分</w:t>
      </w:r>
      <w:r>
        <w:rPr>
          <w:rFonts w:ascii="Times" w:hAnsi="Times" w:eastAsia="宋体" w:cs="Times New Roman"/>
          <w:kern w:val="0"/>
          <w:szCs w:val="26"/>
          <w:lang w:val="zh-CN"/>
        </w:rPr>
        <w:t>是男性，男女比例为</w:t>
      </w:r>
      <w:r>
        <w:rPr>
          <w:rFonts w:hint="eastAsia" w:ascii="Times" w:hAnsi="Times" w:eastAsia="宋体" w:cs="Times New Roman"/>
          <w:kern w:val="0"/>
          <w:szCs w:val="26"/>
          <w:lang w:val="zh-CN"/>
        </w:rPr>
        <w:t>2:1。</w:t>
      </w:r>
      <w:r>
        <w:rPr>
          <w:rFonts w:ascii="Times" w:hAnsi="Times" w:eastAsia="宋体" w:cs="Times New Roman"/>
          <w:kern w:val="0"/>
          <w:szCs w:val="26"/>
          <w:lang w:val="zh-CN"/>
        </w:rPr>
        <w:t>大部分</w:t>
      </w:r>
      <w:r>
        <w:rPr>
          <w:rFonts w:hint="eastAsia" w:ascii="Times" w:hAnsi="Times" w:eastAsia="宋体" w:cs="Times New Roman"/>
          <w:kern w:val="0"/>
          <w:szCs w:val="26"/>
          <w:lang w:val="zh-CN"/>
        </w:rPr>
        <w:t>ccRCC</w:t>
      </w:r>
      <w:r>
        <w:rPr>
          <w:rFonts w:ascii="Times" w:hAnsi="Times" w:eastAsia="宋体" w:cs="Times New Roman"/>
          <w:kern w:val="0"/>
          <w:szCs w:val="26"/>
          <w:lang w:val="zh-CN"/>
        </w:rPr>
        <w:t>是散发</w:t>
      </w:r>
      <w:r>
        <w:rPr>
          <w:rFonts w:hint="eastAsia" w:ascii="Times" w:hAnsi="Times" w:eastAsia="宋体" w:cs="Times New Roman"/>
          <w:kern w:val="0"/>
          <w:szCs w:val="26"/>
          <w:lang w:val="zh-CN"/>
        </w:rPr>
        <w:t>性</w:t>
      </w:r>
      <w:r>
        <w:rPr>
          <w:rFonts w:ascii="Times" w:hAnsi="Times" w:eastAsia="宋体" w:cs="Times New Roman"/>
          <w:kern w:val="0"/>
          <w:szCs w:val="26"/>
          <w:lang w:val="zh-CN"/>
        </w:rPr>
        <w:t>的，只有</w:t>
      </w:r>
      <w:r>
        <w:rPr>
          <w:rFonts w:hint="eastAsia" w:ascii="Times" w:hAnsi="Times" w:eastAsia="宋体" w:cs="Times New Roman"/>
          <w:kern w:val="0"/>
          <w:szCs w:val="26"/>
          <w:lang w:val="zh-CN"/>
        </w:rPr>
        <w:t>2</w:t>
      </w:r>
      <w:r>
        <w:rPr>
          <w:rFonts w:ascii="Times" w:hAnsi="Times" w:eastAsia="宋体" w:cs="Times New Roman"/>
          <w:kern w:val="0"/>
          <w:szCs w:val="26"/>
          <w:lang w:val="zh-CN"/>
        </w:rPr>
        <w:t>-4%的病例来自</w:t>
      </w:r>
      <w:r>
        <w:rPr>
          <w:rFonts w:hint="eastAsia" w:ascii="Times" w:hAnsi="Times" w:eastAsia="宋体" w:cs="Times New Roman"/>
          <w:kern w:val="0"/>
          <w:szCs w:val="26"/>
          <w:lang w:val="zh-CN"/>
        </w:rPr>
        <w:t>家庭遗传</w:t>
      </w:r>
      <w:r>
        <w:rPr>
          <w:rFonts w:ascii="Times" w:hAnsi="Times" w:eastAsia="宋体" w:cs="Times New Roman"/>
          <w:kern w:val="0"/>
          <w:szCs w:val="26"/>
          <w:lang w:val="zh-CN"/>
        </w:rPr>
        <w:t>，包括VHL综合</w:t>
      </w:r>
      <w:r>
        <w:rPr>
          <w:rFonts w:hint="eastAsia" w:ascii="Times" w:hAnsi="Times" w:eastAsia="宋体" w:cs="Times New Roman"/>
          <w:kern w:val="0"/>
          <w:szCs w:val="26"/>
          <w:lang w:val="zh-CN"/>
        </w:rPr>
        <w:t>症</w:t>
      </w:r>
      <w:r>
        <w:rPr>
          <w:rFonts w:ascii="Times" w:hAnsi="Times" w:eastAsia="宋体" w:cs="Times New Roman"/>
          <w:kern w:val="0"/>
          <w:szCs w:val="26"/>
          <w:lang w:val="zh-CN"/>
        </w:rPr>
        <w:t>，BHD（Birt-Hogg-Dube）综合</w:t>
      </w:r>
      <w:r>
        <w:rPr>
          <w:rFonts w:hint="eastAsia" w:ascii="Times" w:hAnsi="Times" w:eastAsia="宋体" w:cs="Times New Roman"/>
          <w:kern w:val="0"/>
          <w:szCs w:val="26"/>
          <w:lang w:val="zh-CN"/>
        </w:rPr>
        <w:t>症和3号</w:t>
      </w:r>
      <w:r>
        <w:rPr>
          <w:rFonts w:ascii="Times" w:hAnsi="Times" w:eastAsia="宋体" w:cs="Times New Roman"/>
          <w:kern w:val="0"/>
          <w:szCs w:val="26"/>
          <w:lang w:val="zh-CN"/>
        </w:rPr>
        <w:t>结构染色体易位综合</w:t>
      </w:r>
      <w:r>
        <w:rPr>
          <w:rFonts w:hint="eastAsia" w:ascii="Times" w:hAnsi="Times" w:eastAsia="宋体" w:cs="Times New Roman"/>
          <w:kern w:val="0"/>
          <w:szCs w:val="26"/>
          <w:lang w:val="zh-CN"/>
        </w:rPr>
        <w:t>症</w:t>
      </w:r>
      <w:r>
        <w:rPr>
          <w:rFonts w:ascii="Times" w:hAnsi="Times" w:eastAsia="宋体" w:cs="Times New Roman"/>
          <w:kern w:val="0"/>
          <w:szCs w:val="26"/>
          <w:lang w:val="zh-CN"/>
        </w:rPr>
        <w:t>。</w:t>
      </w:r>
    </w:p>
    <w:p>
      <w:pPr>
        <w:widowControl/>
        <w:tabs>
          <w:tab w:val="left" w:pos="4345"/>
        </w:tabs>
        <w:adjustRightInd w:val="0"/>
        <w:spacing w:line="360" w:lineRule="auto"/>
        <w:ind w:firstLine="400" w:firstLineChars="200"/>
        <w:jc w:val="center"/>
        <w:textAlignment w:val="baseline"/>
        <w:rPr>
          <w:rFonts w:ascii="黑体" w:hAnsi="黑体" w:eastAsia="黑体"/>
          <w:sz w:val="20"/>
          <w:szCs w:val="21"/>
        </w:rPr>
      </w:pPr>
      <w:r>
        <w:rPr>
          <w:rFonts w:hint="eastAsia" w:ascii="黑体" w:hAnsi="黑体" w:eastAsia="黑体"/>
          <w:sz w:val="20"/>
          <w:szCs w:val="21"/>
        </w:rPr>
        <w:t>表7.1 肾癌分类（</w:t>
      </w:r>
      <w:r>
        <w:rPr>
          <w:rFonts w:ascii="黑体" w:hAnsi="黑体" w:eastAsia="黑体"/>
          <w:sz w:val="20"/>
          <w:szCs w:val="21"/>
        </w:rPr>
        <w:t>来自</w:t>
      </w:r>
      <w:r>
        <w:rPr>
          <w:rFonts w:hint="eastAsia" w:ascii="黑体" w:hAnsi="黑体" w:eastAsia="黑体"/>
          <w:sz w:val="20"/>
          <w:szCs w:val="21"/>
        </w:rPr>
        <w:t>2004年</w:t>
      </w:r>
      <w:r>
        <w:rPr>
          <w:rFonts w:ascii="黑体" w:hAnsi="黑体" w:eastAsia="黑体"/>
          <w:sz w:val="20"/>
          <w:szCs w:val="21"/>
        </w:rPr>
        <w:t>WHO分类标准）</w:t>
      </w:r>
    </w:p>
    <w:tbl>
      <w:tblPr>
        <w:tblStyle w:val="9"/>
        <w:tblW w:w="7088"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17"/>
        <w:gridCol w:w="3395"/>
        <w:gridCol w:w="77"/>
        <w:gridCol w:w="119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417" w:type="dxa"/>
            <w:tcBorders>
              <w:bottom w:val="single" w:color="auto" w:sz="8" w:space="0"/>
            </w:tcBorders>
          </w:tcPr>
          <w:p>
            <w:pPr>
              <w:spacing w:line="360" w:lineRule="auto"/>
              <w:jc w:val="center"/>
              <w:rPr>
                <w:rFonts w:ascii="黑体" w:hAnsi="黑体" w:eastAsia="黑体"/>
                <w:b/>
                <w:sz w:val="20"/>
                <w:szCs w:val="21"/>
              </w:rPr>
            </w:pPr>
            <w:r>
              <w:rPr>
                <w:rFonts w:hint="eastAsia" w:ascii="黑体" w:hAnsi="黑体" w:eastAsia="黑体"/>
                <w:b/>
                <w:sz w:val="20"/>
                <w:szCs w:val="21"/>
              </w:rPr>
              <w:t>肾癌</w:t>
            </w:r>
            <w:r>
              <w:rPr>
                <w:rFonts w:ascii="黑体" w:hAnsi="黑体" w:eastAsia="黑体"/>
                <w:b/>
                <w:sz w:val="20"/>
                <w:szCs w:val="21"/>
              </w:rPr>
              <w:t>亚类</w:t>
            </w:r>
          </w:p>
        </w:tc>
        <w:tc>
          <w:tcPr>
            <w:tcW w:w="3395" w:type="dxa"/>
            <w:tcBorders>
              <w:bottom w:val="single" w:color="auto" w:sz="8" w:space="0"/>
            </w:tcBorders>
            <w:vAlign w:val="center"/>
          </w:tcPr>
          <w:p>
            <w:pPr>
              <w:spacing w:line="360" w:lineRule="auto"/>
              <w:jc w:val="center"/>
              <w:rPr>
                <w:rFonts w:ascii="黑体" w:hAnsi="黑体" w:eastAsia="黑体"/>
                <w:b/>
                <w:sz w:val="20"/>
                <w:szCs w:val="21"/>
              </w:rPr>
            </w:pPr>
            <w:r>
              <w:rPr>
                <w:rFonts w:hint="eastAsia" w:ascii="黑体" w:hAnsi="黑体" w:eastAsia="黑体"/>
                <w:b/>
                <w:sz w:val="20"/>
                <w:szCs w:val="21"/>
              </w:rPr>
              <w:t>肾癌</w:t>
            </w:r>
            <w:r>
              <w:rPr>
                <w:rFonts w:ascii="黑体" w:hAnsi="黑体" w:eastAsia="黑体"/>
                <w:b/>
                <w:sz w:val="20"/>
                <w:szCs w:val="21"/>
              </w:rPr>
              <w:t>具体类别</w:t>
            </w:r>
          </w:p>
        </w:tc>
        <w:tc>
          <w:tcPr>
            <w:tcW w:w="1276" w:type="dxa"/>
            <w:gridSpan w:val="2"/>
            <w:tcBorders>
              <w:bottom w:val="single" w:color="auto" w:sz="8" w:space="0"/>
            </w:tcBorders>
            <w:vAlign w:val="center"/>
          </w:tcPr>
          <w:p>
            <w:pPr>
              <w:spacing w:line="360" w:lineRule="auto"/>
              <w:jc w:val="center"/>
              <w:rPr>
                <w:rFonts w:ascii="黑体" w:hAnsi="黑体" w:eastAsia="黑体"/>
                <w:b/>
                <w:sz w:val="20"/>
                <w:szCs w:val="21"/>
              </w:rPr>
            </w:pPr>
            <w:r>
              <w:rPr>
                <w:rFonts w:hint="eastAsia" w:ascii="黑体" w:hAnsi="黑体" w:eastAsia="黑体"/>
                <w:b/>
                <w:sz w:val="20"/>
                <w:szCs w:val="21"/>
              </w:rPr>
              <w:t>恶性</w:t>
            </w:r>
            <w:r>
              <w:rPr>
                <w:rFonts w:ascii="黑体" w:hAnsi="黑体" w:eastAsia="黑体"/>
                <w:b/>
                <w:sz w:val="20"/>
                <w:szCs w:val="21"/>
              </w:rPr>
              <w:t>程度</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restart"/>
            <w:tcBorders>
              <w:top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肾细胞癌</w:t>
            </w:r>
          </w:p>
          <w:p>
            <w:pPr>
              <w:jc w:val="center"/>
              <w:rPr>
                <w:rFonts w:ascii="黑体" w:hAnsi="黑体" w:eastAsia="黑体"/>
                <w:sz w:val="18"/>
                <w:szCs w:val="18"/>
              </w:rPr>
            </w:pPr>
            <w:r>
              <w:rPr>
                <w:rFonts w:ascii="黑体" w:hAnsi="黑体" w:eastAsia="黑体"/>
                <w:sz w:val="18"/>
                <w:szCs w:val="18"/>
              </w:rPr>
              <w:t>（Renal cell tumors）</w:t>
            </w:r>
          </w:p>
        </w:tc>
        <w:tc>
          <w:tcPr>
            <w:tcW w:w="3472" w:type="dxa"/>
            <w:gridSpan w:val="2"/>
            <w:tcBorders>
              <w:top w:val="single" w:color="auto" w:sz="8" w:space="0"/>
              <w:bottom w:val="nil"/>
              <w:right w:val="single" w:color="auto" w:sz="8" w:space="0"/>
            </w:tcBorders>
          </w:tcPr>
          <w:p>
            <w:pPr>
              <w:jc w:val="left"/>
              <w:rPr>
                <w:rFonts w:ascii="黑体" w:hAnsi="黑体" w:eastAsia="黑体"/>
                <w:sz w:val="18"/>
                <w:szCs w:val="18"/>
              </w:rPr>
            </w:pPr>
            <w:r>
              <w:rPr>
                <w:rFonts w:hint="eastAsia" w:ascii="黑体" w:hAnsi="黑体" w:eastAsia="黑体"/>
                <w:sz w:val="18"/>
                <w:szCs w:val="18"/>
              </w:rPr>
              <w:t>肾透明细胞癌</w:t>
            </w:r>
          </w:p>
        </w:tc>
        <w:tc>
          <w:tcPr>
            <w:tcW w:w="1199" w:type="dxa"/>
            <w:vMerge w:val="restart"/>
            <w:tcBorders>
              <w:top w:val="single" w:color="auto" w:sz="8" w:space="0"/>
              <w:left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恶性肿瘤</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continue"/>
          </w:tcPr>
          <w:p>
            <w:pPr>
              <w:spacing w:line="360" w:lineRule="auto"/>
              <w:jc w:val="left"/>
              <w:rPr>
                <w:rFonts w:ascii="黑体" w:hAnsi="黑体" w:eastAsia="黑体"/>
                <w:sz w:val="18"/>
                <w:szCs w:val="18"/>
              </w:rPr>
            </w:pPr>
          </w:p>
        </w:tc>
        <w:tc>
          <w:tcPr>
            <w:tcW w:w="3472" w:type="dxa"/>
            <w:gridSpan w:val="2"/>
            <w:tcBorders>
              <w:top w:val="nil"/>
              <w:bottom w:val="nil"/>
              <w:right w:val="single" w:color="auto" w:sz="8" w:space="0"/>
            </w:tcBorders>
          </w:tcPr>
          <w:p>
            <w:pPr>
              <w:jc w:val="left"/>
              <w:rPr>
                <w:rFonts w:ascii="黑体" w:hAnsi="黑体" w:eastAsia="黑体"/>
                <w:sz w:val="18"/>
                <w:szCs w:val="18"/>
              </w:rPr>
            </w:pPr>
            <w:r>
              <w:rPr>
                <w:rFonts w:hint="eastAsia" w:ascii="黑体" w:hAnsi="黑体" w:eastAsia="黑体"/>
                <w:sz w:val="18"/>
                <w:szCs w:val="18"/>
              </w:rPr>
              <w:t>多房囊性肾细胞癌</w:t>
            </w:r>
          </w:p>
        </w:tc>
        <w:tc>
          <w:tcPr>
            <w:tcW w:w="1199" w:type="dxa"/>
            <w:vMerge w:val="continue"/>
            <w:tcBorders>
              <w:left w:val="single" w:color="auto" w:sz="8" w:space="0"/>
            </w:tcBorders>
          </w:tcPr>
          <w:p>
            <w:pPr>
              <w:jc w:val="left"/>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continue"/>
          </w:tcPr>
          <w:p>
            <w:pPr>
              <w:spacing w:line="360" w:lineRule="auto"/>
              <w:jc w:val="left"/>
              <w:rPr>
                <w:rFonts w:ascii="黑体" w:hAnsi="黑体" w:eastAsia="黑体"/>
                <w:sz w:val="18"/>
                <w:szCs w:val="18"/>
              </w:rPr>
            </w:pPr>
          </w:p>
        </w:tc>
        <w:tc>
          <w:tcPr>
            <w:tcW w:w="3472" w:type="dxa"/>
            <w:gridSpan w:val="2"/>
            <w:tcBorders>
              <w:top w:val="nil"/>
              <w:bottom w:val="nil"/>
              <w:right w:val="single" w:color="auto" w:sz="8" w:space="0"/>
            </w:tcBorders>
          </w:tcPr>
          <w:p>
            <w:pPr>
              <w:jc w:val="left"/>
              <w:rPr>
                <w:rFonts w:ascii="黑体" w:hAnsi="黑体" w:eastAsia="黑体"/>
                <w:sz w:val="18"/>
                <w:szCs w:val="18"/>
              </w:rPr>
            </w:pPr>
            <w:r>
              <w:rPr>
                <w:rFonts w:hint="eastAsia" w:ascii="黑体" w:hAnsi="黑体" w:eastAsia="黑体"/>
                <w:sz w:val="18"/>
                <w:szCs w:val="18"/>
              </w:rPr>
              <w:t>乳头状肾细胞癌</w:t>
            </w:r>
          </w:p>
        </w:tc>
        <w:tc>
          <w:tcPr>
            <w:tcW w:w="1199" w:type="dxa"/>
            <w:vMerge w:val="continue"/>
            <w:tcBorders>
              <w:left w:val="single" w:color="auto" w:sz="8" w:space="0"/>
            </w:tcBorders>
          </w:tcPr>
          <w:p>
            <w:pPr>
              <w:jc w:val="left"/>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continue"/>
          </w:tcPr>
          <w:p>
            <w:pPr>
              <w:spacing w:line="360" w:lineRule="auto"/>
              <w:jc w:val="left"/>
              <w:rPr>
                <w:rFonts w:ascii="黑体" w:hAnsi="黑体" w:eastAsia="黑体"/>
                <w:sz w:val="18"/>
                <w:szCs w:val="18"/>
              </w:rPr>
            </w:pPr>
          </w:p>
        </w:tc>
        <w:tc>
          <w:tcPr>
            <w:tcW w:w="3472" w:type="dxa"/>
            <w:gridSpan w:val="2"/>
            <w:tcBorders>
              <w:top w:val="nil"/>
              <w:bottom w:val="nil"/>
              <w:right w:val="single" w:color="auto" w:sz="8" w:space="0"/>
            </w:tcBorders>
          </w:tcPr>
          <w:p>
            <w:pPr>
              <w:jc w:val="left"/>
              <w:rPr>
                <w:rFonts w:ascii="黑体" w:hAnsi="黑体" w:eastAsia="黑体"/>
                <w:sz w:val="18"/>
                <w:szCs w:val="18"/>
              </w:rPr>
            </w:pPr>
            <w:r>
              <w:rPr>
                <w:rFonts w:hint="eastAsia" w:ascii="黑体" w:hAnsi="黑体" w:eastAsia="黑体"/>
                <w:sz w:val="18"/>
                <w:szCs w:val="18"/>
              </w:rPr>
              <w:t>嫌色肾细胞癌</w:t>
            </w:r>
          </w:p>
        </w:tc>
        <w:tc>
          <w:tcPr>
            <w:tcW w:w="1199" w:type="dxa"/>
            <w:vMerge w:val="continue"/>
            <w:tcBorders>
              <w:left w:val="single" w:color="auto" w:sz="8" w:space="0"/>
            </w:tcBorders>
          </w:tcPr>
          <w:p>
            <w:pPr>
              <w:jc w:val="left"/>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continue"/>
          </w:tcPr>
          <w:p>
            <w:pPr>
              <w:spacing w:line="360" w:lineRule="auto"/>
              <w:jc w:val="left"/>
              <w:rPr>
                <w:rFonts w:ascii="黑体" w:hAnsi="黑体" w:eastAsia="黑体"/>
                <w:sz w:val="18"/>
                <w:szCs w:val="18"/>
              </w:rPr>
            </w:pPr>
          </w:p>
        </w:tc>
        <w:tc>
          <w:tcPr>
            <w:tcW w:w="3472" w:type="dxa"/>
            <w:gridSpan w:val="2"/>
            <w:tcBorders>
              <w:top w:val="nil"/>
              <w:bottom w:val="nil"/>
              <w:right w:val="single" w:color="auto" w:sz="8" w:space="0"/>
            </w:tcBorders>
          </w:tcPr>
          <w:p>
            <w:pPr>
              <w:jc w:val="left"/>
              <w:rPr>
                <w:rFonts w:ascii="黑体" w:hAnsi="黑体" w:eastAsia="黑体"/>
                <w:sz w:val="18"/>
                <w:szCs w:val="18"/>
              </w:rPr>
            </w:pPr>
            <w:r>
              <w:rPr>
                <w:rFonts w:hint="eastAsia" w:ascii="黑体" w:hAnsi="黑体" w:eastAsia="黑体"/>
                <w:sz w:val="18"/>
                <w:szCs w:val="18"/>
              </w:rPr>
              <w:t>Bellini</w:t>
            </w:r>
            <w:r>
              <w:rPr>
                <w:rFonts w:ascii="黑体" w:hAnsi="黑体" w:eastAsia="黑体"/>
                <w:sz w:val="18"/>
                <w:szCs w:val="18"/>
              </w:rPr>
              <w:t>收集管细胞癌</w:t>
            </w:r>
          </w:p>
        </w:tc>
        <w:tc>
          <w:tcPr>
            <w:tcW w:w="1199" w:type="dxa"/>
            <w:vMerge w:val="continue"/>
            <w:tcBorders>
              <w:left w:val="single" w:color="auto" w:sz="8" w:space="0"/>
            </w:tcBorders>
          </w:tcPr>
          <w:p>
            <w:pPr>
              <w:jc w:val="left"/>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continue"/>
          </w:tcPr>
          <w:p>
            <w:pPr>
              <w:spacing w:line="360" w:lineRule="auto"/>
              <w:jc w:val="left"/>
              <w:rPr>
                <w:rFonts w:ascii="黑体" w:hAnsi="黑体" w:eastAsia="黑体"/>
                <w:sz w:val="18"/>
                <w:szCs w:val="18"/>
              </w:rPr>
            </w:pPr>
          </w:p>
        </w:tc>
        <w:tc>
          <w:tcPr>
            <w:tcW w:w="3472" w:type="dxa"/>
            <w:gridSpan w:val="2"/>
            <w:tcBorders>
              <w:top w:val="nil"/>
              <w:bottom w:val="nil"/>
              <w:right w:val="single" w:color="auto" w:sz="8" w:space="0"/>
            </w:tcBorders>
          </w:tcPr>
          <w:p>
            <w:pPr>
              <w:jc w:val="left"/>
              <w:rPr>
                <w:rFonts w:ascii="黑体" w:hAnsi="黑体" w:eastAsia="黑体"/>
                <w:sz w:val="18"/>
                <w:szCs w:val="18"/>
              </w:rPr>
            </w:pPr>
            <w:r>
              <w:rPr>
                <w:rFonts w:hint="eastAsia" w:ascii="黑体" w:hAnsi="黑体" w:eastAsia="黑体"/>
                <w:sz w:val="18"/>
                <w:szCs w:val="18"/>
              </w:rPr>
              <w:t>肾髓质癌</w:t>
            </w:r>
          </w:p>
        </w:tc>
        <w:tc>
          <w:tcPr>
            <w:tcW w:w="1199" w:type="dxa"/>
            <w:vMerge w:val="continue"/>
            <w:tcBorders>
              <w:left w:val="single" w:color="auto" w:sz="8" w:space="0"/>
            </w:tcBorders>
          </w:tcPr>
          <w:p>
            <w:pPr>
              <w:jc w:val="left"/>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continue"/>
          </w:tcPr>
          <w:p>
            <w:pPr>
              <w:spacing w:line="360" w:lineRule="auto"/>
              <w:jc w:val="left"/>
              <w:rPr>
                <w:rFonts w:ascii="黑体" w:hAnsi="黑体" w:eastAsia="黑体"/>
                <w:sz w:val="18"/>
                <w:szCs w:val="18"/>
              </w:rPr>
            </w:pPr>
          </w:p>
        </w:tc>
        <w:tc>
          <w:tcPr>
            <w:tcW w:w="3472" w:type="dxa"/>
            <w:gridSpan w:val="2"/>
            <w:tcBorders>
              <w:top w:val="nil"/>
              <w:bottom w:val="nil"/>
              <w:right w:val="single" w:color="auto" w:sz="8" w:space="0"/>
            </w:tcBorders>
          </w:tcPr>
          <w:p>
            <w:pPr>
              <w:jc w:val="left"/>
              <w:rPr>
                <w:rFonts w:ascii="黑体" w:hAnsi="黑体" w:eastAsia="黑体"/>
                <w:sz w:val="18"/>
                <w:szCs w:val="18"/>
              </w:rPr>
            </w:pPr>
            <w:r>
              <w:rPr>
                <w:rFonts w:hint="eastAsia" w:ascii="黑体" w:hAnsi="黑体" w:eastAsia="黑体"/>
                <w:sz w:val="18"/>
                <w:szCs w:val="18"/>
              </w:rPr>
              <w:t>Xp</w:t>
            </w:r>
            <w:r>
              <w:rPr>
                <w:rFonts w:ascii="黑体" w:hAnsi="黑体" w:eastAsia="黑体"/>
                <w:sz w:val="18"/>
                <w:szCs w:val="18"/>
              </w:rPr>
              <w:t>11</w:t>
            </w:r>
            <w:r>
              <w:rPr>
                <w:rFonts w:hint="eastAsia" w:ascii="黑体" w:hAnsi="黑体" w:eastAsia="黑体"/>
                <w:sz w:val="18"/>
                <w:szCs w:val="18"/>
              </w:rPr>
              <w:t>易位肾</w:t>
            </w:r>
            <w:r>
              <w:rPr>
                <w:rFonts w:ascii="黑体" w:hAnsi="黑体" w:eastAsia="黑体"/>
                <w:sz w:val="18"/>
                <w:szCs w:val="18"/>
              </w:rPr>
              <w:t>细胞癌</w:t>
            </w:r>
          </w:p>
        </w:tc>
        <w:tc>
          <w:tcPr>
            <w:tcW w:w="1199" w:type="dxa"/>
            <w:vMerge w:val="continue"/>
            <w:tcBorders>
              <w:left w:val="single" w:color="auto" w:sz="8" w:space="0"/>
            </w:tcBorders>
          </w:tcPr>
          <w:p>
            <w:pPr>
              <w:jc w:val="left"/>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continue"/>
          </w:tcPr>
          <w:p>
            <w:pPr>
              <w:spacing w:line="360" w:lineRule="auto"/>
              <w:jc w:val="left"/>
              <w:rPr>
                <w:rFonts w:ascii="黑体" w:hAnsi="黑体" w:eastAsia="黑体"/>
                <w:sz w:val="18"/>
                <w:szCs w:val="18"/>
              </w:rPr>
            </w:pPr>
          </w:p>
        </w:tc>
        <w:tc>
          <w:tcPr>
            <w:tcW w:w="3472" w:type="dxa"/>
            <w:gridSpan w:val="2"/>
            <w:tcBorders>
              <w:top w:val="nil"/>
              <w:bottom w:val="nil"/>
              <w:right w:val="single" w:color="auto" w:sz="8" w:space="0"/>
            </w:tcBorders>
          </w:tcPr>
          <w:p>
            <w:pPr>
              <w:jc w:val="left"/>
              <w:rPr>
                <w:rFonts w:ascii="黑体" w:hAnsi="黑体" w:eastAsia="黑体"/>
                <w:sz w:val="18"/>
                <w:szCs w:val="18"/>
              </w:rPr>
            </w:pPr>
            <w:r>
              <w:rPr>
                <w:rFonts w:hint="eastAsia" w:ascii="黑体" w:hAnsi="黑体" w:eastAsia="黑体"/>
                <w:sz w:val="18"/>
                <w:szCs w:val="18"/>
              </w:rPr>
              <w:t>与</w:t>
            </w:r>
            <w:r>
              <w:rPr>
                <w:rFonts w:ascii="黑体" w:hAnsi="黑体" w:eastAsia="黑体"/>
                <w:sz w:val="18"/>
                <w:szCs w:val="18"/>
              </w:rPr>
              <w:t>成神经细胞瘤相关的细胞癌</w:t>
            </w:r>
          </w:p>
        </w:tc>
        <w:tc>
          <w:tcPr>
            <w:tcW w:w="1199" w:type="dxa"/>
            <w:vMerge w:val="continue"/>
            <w:tcBorders>
              <w:left w:val="single" w:color="auto" w:sz="8" w:space="0"/>
            </w:tcBorders>
          </w:tcPr>
          <w:p>
            <w:pPr>
              <w:jc w:val="left"/>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continue"/>
          </w:tcPr>
          <w:p>
            <w:pPr>
              <w:spacing w:line="360" w:lineRule="auto"/>
              <w:jc w:val="left"/>
              <w:rPr>
                <w:rFonts w:ascii="黑体" w:hAnsi="黑体" w:eastAsia="黑体"/>
                <w:sz w:val="18"/>
                <w:szCs w:val="18"/>
              </w:rPr>
            </w:pPr>
          </w:p>
        </w:tc>
        <w:tc>
          <w:tcPr>
            <w:tcW w:w="3472" w:type="dxa"/>
            <w:gridSpan w:val="2"/>
            <w:tcBorders>
              <w:top w:val="nil"/>
              <w:bottom w:val="nil"/>
              <w:right w:val="single" w:color="auto" w:sz="8" w:space="0"/>
            </w:tcBorders>
          </w:tcPr>
          <w:p>
            <w:pPr>
              <w:jc w:val="left"/>
              <w:rPr>
                <w:rFonts w:ascii="黑体" w:hAnsi="黑体" w:eastAsia="黑体"/>
                <w:sz w:val="18"/>
                <w:szCs w:val="18"/>
              </w:rPr>
            </w:pPr>
            <w:r>
              <w:rPr>
                <w:rFonts w:hint="eastAsia" w:ascii="黑体" w:hAnsi="黑体" w:eastAsia="黑体"/>
                <w:sz w:val="18"/>
                <w:szCs w:val="18"/>
              </w:rPr>
              <w:t>黏液性</w:t>
            </w:r>
            <w:r>
              <w:rPr>
                <w:rFonts w:ascii="黑体" w:hAnsi="黑体" w:eastAsia="黑体"/>
                <w:sz w:val="18"/>
                <w:szCs w:val="18"/>
              </w:rPr>
              <w:t>管状梭形细胞癌</w:t>
            </w:r>
          </w:p>
        </w:tc>
        <w:tc>
          <w:tcPr>
            <w:tcW w:w="1199" w:type="dxa"/>
            <w:vMerge w:val="continue"/>
            <w:tcBorders>
              <w:left w:val="single" w:color="auto" w:sz="8" w:space="0"/>
            </w:tcBorders>
          </w:tcPr>
          <w:p>
            <w:pPr>
              <w:jc w:val="left"/>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continue"/>
          </w:tcPr>
          <w:p>
            <w:pPr>
              <w:spacing w:line="360" w:lineRule="auto"/>
              <w:jc w:val="left"/>
              <w:rPr>
                <w:rFonts w:ascii="黑体" w:hAnsi="黑体" w:eastAsia="黑体"/>
                <w:sz w:val="18"/>
                <w:szCs w:val="18"/>
              </w:rPr>
            </w:pPr>
          </w:p>
        </w:tc>
        <w:tc>
          <w:tcPr>
            <w:tcW w:w="3472" w:type="dxa"/>
            <w:gridSpan w:val="2"/>
            <w:tcBorders>
              <w:top w:val="nil"/>
              <w:bottom w:val="nil"/>
              <w:right w:val="single" w:color="auto" w:sz="8" w:space="0"/>
            </w:tcBorders>
          </w:tcPr>
          <w:p>
            <w:pPr>
              <w:jc w:val="left"/>
              <w:rPr>
                <w:rFonts w:ascii="黑体" w:hAnsi="黑体" w:eastAsia="黑体"/>
                <w:sz w:val="18"/>
                <w:szCs w:val="18"/>
              </w:rPr>
            </w:pPr>
            <w:r>
              <w:rPr>
                <w:rFonts w:hint="eastAsia" w:ascii="黑体" w:hAnsi="黑体" w:eastAsia="黑体"/>
                <w:sz w:val="18"/>
                <w:szCs w:val="18"/>
              </w:rPr>
              <w:t>未分类肾细胞癌</w:t>
            </w:r>
          </w:p>
        </w:tc>
        <w:tc>
          <w:tcPr>
            <w:tcW w:w="1199" w:type="dxa"/>
            <w:vMerge w:val="continue"/>
            <w:tcBorders>
              <w:left w:val="single" w:color="auto" w:sz="8" w:space="0"/>
              <w:bottom w:val="single" w:color="auto" w:sz="8" w:space="0"/>
            </w:tcBorders>
          </w:tcPr>
          <w:p>
            <w:pPr>
              <w:jc w:val="left"/>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continue"/>
          </w:tcPr>
          <w:p>
            <w:pPr>
              <w:spacing w:line="360" w:lineRule="auto"/>
              <w:jc w:val="left"/>
              <w:rPr>
                <w:rFonts w:ascii="黑体" w:hAnsi="黑体" w:eastAsia="黑体"/>
                <w:sz w:val="18"/>
                <w:szCs w:val="18"/>
              </w:rPr>
            </w:pPr>
          </w:p>
        </w:tc>
        <w:tc>
          <w:tcPr>
            <w:tcW w:w="3472" w:type="dxa"/>
            <w:gridSpan w:val="2"/>
            <w:tcBorders>
              <w:top w:val="nil"/>
              <w:bottom w:val="nil"/>
              <w:right w:val="single" w:color="auto" w:sz="8" w:space="0"/>
            </w:tcBorders>
          </w:tcPr>
          <w:p>
            <w:pPr>
              <w:jc w:val="left"/>
              <w:rPr>
                <w:rFonts w:ascii="黑体" w:hAnsi="黑体" w:eastAsia="黑体"/>
                <w:sz w:val="18"/>
                <w:szCs w:val="18"/>
              </w:rPr>
            </w:pPr>
            <w:r>
              <w:rPr>
                <w:rFonts w:hint="eastAsia" w:ascii="黑体" w:hAnsi="黑体" w:eastAsia="黑体"/>
                <w:sz w:val="18"/>
                <w:szCs w:val="18"/>
              </w:rPr>
              <w:t>乳头状</w:t>
            </w:r>
            <w:r>
              <w:rPr>
                <w:rFonts w:ascii="黑体" w:hAnsi="黑体" w:eastAsia="黑体"/>
                <w:sz w:val="18"/>
                <w:szCs w:val="18"/>
              </w:rPr>
              <w:t>腺瘤</w:t>
            </w:r>
          </w:p>
        </w:tc>
        <w:tc>
          <w:tcPr>
            <w:tcW w:w="1199" w:type="dxa"/>
            <w:vMerge w:val="restart"/>
            <w:tcBorders>
              <w:top w:val="single" w:color="auto" w:sz="8" w:space="0"/>
              <w:left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良性肿瘤</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417" w:type="dxa"/>
            <w:vMerge w:val="continue"/>
            <w:tcBorders>
              <w:bottom w:val="single" w:color="auto" w:sz="8" w:space="0"/>
            </w:tcBorders>
          </w:tcPr>
          <w:p>
            <w:pPr>
              <w:spacing w:line="360" w:lineRule="auto"/>
              <w:jc w:val="left"/>
              <w:rPr>
                <w:rFonts w:ascii="黑体" w:hAnsi="黑体" w:eastAsia="黑体"/>
                <w:sz w:val="18"/>
                <w:szCs w:val="18"/>
              </w:rPr>
            </w:pPr>
          </w:p>
        </w:tc>
        <w:tc>
          <w:tcPr>
            <w:tcW w:w="3472" w:type="dxa"/>
            <w:gridSpan w:val="2"/>
            <w:tcBorders>
              <w:top w:val="nil"/>
              <w:bottom w:val="single" w:color="auto" w:sz="8" w:space="0"/>
              <w:right w:val="single" w:color="auto" w:sz="8" w:space="0"/>
            </w:tcBorders>
          </w:tcPr>
          <w:p>
            <w:pPr>
              <w:jc w:val="left"/>
              <w:rPr>
                <w:rFonts w:ascii="黑体" w:hAnsi="黑体" w:eastAsia="黑体"/>
                <w:sz w:val="18"/>
                <w:szCs w:val="18"/>
              </w:rPr>
            </w:pPr>
            <w:r>
              <w:rPr>
                <w:rFonts w:hint="eastAsia" w:ascii="黑体" w:hAnsi="黑体" w:eastAsia="黑体"/>
                <w:sz w:val="18"/>
                <w:szCs w:val="18"/>
              </w:rPr>
              <w:t>大嗜酸粒细胞瘤</w:t>
            </w:r>
          </w:p>
        </w:tc>
        <w:tc>
          <w:tcPr>
            <w:tcW w:w="1199" w:type="dxa"/>
            <w:vMerge w:val="continue"/>
            <w:tcBorders>
              <w:left w:val="single" w:color="auto" w:sz="8" w:space="0"/>
              <w:bottom w:val="single" w:color="auto" w:sz="8" w:space="0"/>
            </w:tcBorders>
          </w:tcPr>
          <w:p>
            <w:pPr>
              <w:jc w:val="left"/>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6" w:hRule="atLeast"/>
          <w:jc w:val="center"/>
        </w:trPr>
        <w:tc>
          <w:tcPr>
            <w:tcW w:w="2417" w:type="dxa"/>
            <w:vMerge w:val="restart"/>
            <w:tcBorders>
              <w:top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后肾肿瘤</w:t>
            </w:r>
          </w:p>
          <w:p>
            <w:pPr>
              <w:jc w:val="center"/>
              <w:rPr>
                <w:rFonts w:ascii="黑体" w:hAnsi="黑体" w:eastAsia="黑体"/>
                <w:sz w:val="18"/>
                <w:szCs w:val="18"/>
              </w:rPr>
            </w:pPr>
            <w:r>
              <w:rPr>
                <w:rFonts w:ascii="黑体" w:hAnsi="黑体" w:eastAsia="黑体"/>
                <w:sz w:val="18"/>
                <w:szCs w:val="18"/>
              </w:rPr>
              <w:t>（Metanephric tumor）</w:t>
            </w:r>
          </w:p>
        </w:tc>
        <w:tc>
          <w:tcPr>
            <w:tcW w:w="3472" w:type="dxa"/>
            <w:gridSpan w:val="2"/>
            <w:tcBorders>
              <w:top w:val="single" w:color="auto" w:sz="8" w:space="0"/>
              <w:bottom w:val="nil"/>
              <w:right w:val="single" w:color="auto" w:sz="8" w:space="0"/>
            </w:tcBorders>
            <w:vAlign w:val="center"/>
          </w:tcPr>
          <w:p>
            <w:pPr>
              <w:rPr>
                <w:rFonts w:ascii="黑体" w:hAnsi="黑体" w:eastAsia="黑体"/>
                <w:sz w:val="18"/>
                <w:szCs w:val="18"/>
              </w:rPr>
            </w:pPr>
            <w:r>
              <w:rPr>
                <w:rFonts w:hint="eastAsia" w:ascii="黑体" w:hAnsi="黑体" w:eastAsia="黑体"/>
                <w:sz w:val="18"/>
                <w:szCs w:val="18"/>
              </w:rPr>
              <w:t>后肾腺瘤</w:t>
            </w:r>
          </w:p>
        </w:tc>
        <w:tc>
          <w:tcPr>
            <w:tcW w:w="1199" w:type="dxa"/>
            <w:vMerge w:val="restart"/>
            <w:tcBorders>
              <w:top w:val="single" w:color="auto" w:sz="8" w:space="0"/>
              <w:left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良性肿瘤</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2417" w:type="dxa"/>
            <w:vMerge w:val="continue"/>
          </w:tcPr>
          <w:p>
            <w:pPr>
              <w:spacing w:line="360" w:lineRule="auto"/>
              <w:jc w:val="left"/>
              <w:rPr>
                <w:rFonts w:ascii="黑体" w:hAnsi="黑体" w:eastAsia="黑体"/>
                <w:sz w:val="18"/>
                <w:szCs w:val="18"/>
              </w:rPr>
            </w:pPr>
          </w:p>
        </w:tc>
        <w:tc>
          <w:tcPr>
            <w:tcW w:w="3472" w:type="dxa"/>
            <w:gridSpan w:val="2"/>
            <w:tcBorders>
              <w:top w:val="nil"/>
              <w:bottom w:val="nil"/>
              <w:right w:val="single" w:color="auto" w:sz="8" w:space="0"/>
            </w:tcBorders>
            <w:vAlign w:val="center"/>
          </w:tcPr>
          <w:p>
            <w:pPr>
              <w:rPr>
                <w:rFonts w:ascii="黑体" w:hAnsi="黑体" w:eastAsia="黑体"/>
                <w:sz w:val="18"/>
                <w:szCs w:val="18"/>
              </w:rPr>
            </w:pPr>
            <w:r>
              <w:rPr>
                <w:rFonts w:hint="eastAsia" w:ascii="黑体" w:hAnsi="黑体" w:eastAsia="黑体"/>
                <w:sz w:val="18"/>
                <w:szCs w:val="18"/>
              </w:rPr>
              <w:t>后肾腺纤维瘤</w:t>
            </w:r>
          </w:p>
        </w:tc>
        <w:tc>
          <w:tcPr>
            <w:tcW w:w="1199" w:type="dxa"/>
            <w:vMerge w:val="continue"/>
            <w:tcBorders>
              <w:left w:val="single" w:color="auto" w:sz="8" w:space="0"/>
              <w:bottom w:val="single" w:color="auto" w:sz="8" w:space="0"/>
            </w:tcBorders>
          </w:tcPr>
          <w:p>
            <w:pPr>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2417" w:type="dxa"/>
            <w:vMerge w:val="continue"/>
            <w:tcBorders>
              <w:bottom w:val="single" w:color="auto" w:sz="8" w:space="0"/>
            </w:tcBorders>
          </w:tcPr>
          <w:p>
            <w:pPr>
              <w:spacing w:line="360" w:lineRule="auto"/>
              <w:jc w:val="left"/>
              <w:rPr>
                <w:rFonts w:ascii="黑体" w:hAnsi="黑体" w:eastAsia="黑体"/>
                <w:sz w:val="18"/>
                <w:szCs w:val="18"/>
              </w:rPr>
            </w:pPr>
          </w:p>
        </w:tc>
        <w:tc>
          <w:tcPr>
            <w:tcW w:w="3472" w:type="dxa"/>
            <w:gridSpan w:val="2"/>
            <w:tcBorders>
              <w:top w:val="nil"/>
              <w:bottom w:val="single" w:color="auto" w:sz="8" w:space="0"/>
              <w:right w:val="single" w:color="auto" w:sz="8" w:space="0"/>
            </w:tcBorders>
            <w:vAlign w:val="center"/>
          </w:tcPr>
          <w:p>
            <w:pPr>
              <w:rPr>
                <w:rFonts w:ascii="黑体" w:hAnsi="黑体" w:eastAsia="黑体"/>
                <w:sz w:val="18"/>
                <w:szCs w:val="18"/>
              </w:rPr>
            </w:pPr>
            <w:r>
              <w:rPr>
                <w:rFonts w:hint="eastAsia" w:ascii="黑体" w:hAnsi="黑体" w:eastAsia="黑体"/>
                <w:sz w:val="18"/>
                <w:szCs w:val="18"/>
              </w:rPr>
              <w:t>后肾间质瘤</w:t>
            </w:r>
          </w:p>
        </w:tc>
        <w:tc>
          <w:tcPr>
            <w:tcW w:w="1199" w:type="dxa"/>
            <w:tcBorders>
              <w:left w:val="single" w:color="auto" w:sz="8" w:space="0"/>
              <w:bottom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恶性肿瘤</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restart"/>
            <w:tcBorders>
              <w:top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混合性</w:t>
            </w:r>
            <w:r>
              <w:rPr>
                <w:rFonts w:ascii="黑体" w:hAnsi="黑体" w:eastAsia="黑体"/>
                <w:sz w:val="18"/>
                <w:szCs w:val="18"/>
              </w:rPr>
              <w:t>间质细胞和上皮细胞肿瘤</w:t>
            </w:r>
          </w:p>
        </w:tc>
        <w:tc>
          <w:tcPr>
            <w:tcW w:w="3472" w:type="dxa"/>
            <w:gridSpan w:val="2"/>
            <w:tcBorders>
              <w:top w:val="single" w:color="auto" w:sz="8" w:space="0"/>
              <w:right w:val="single" w:color="auto" w:sz="8" w:space="0"/>
            </w:tcBorders>
            <w:vAlign w:val="center"/>
          </w:tcPr>
          <w:p>
            <w:pPr>
              <w:rPr>
                <w:rFonts w:ascii="黑体" w:hAnsi="黑体" w:eastAsia="黑体"/>
                <w:sz w:val="18"/>
                <w:szCs w:val="18"/>
              </w:rPr>
            </w:pPr>
            <w:r>
              <w:rPr>
                <w:rFonts w:hint="eastAsia" w:ascii="黑体" w:hAnsi="黑体" w:eastAsia="黑体"/>
                <w:sz w:val="18"/>
                <w:szCs w:val="18"/>
              </w:rPr>
              <w:t>囊性肾瘤</w:t>
            </w:r>
          </w:p>
        </w:tc>
        <w:tc>
          <w:tcPr>
            <w:tcW w:w="1199" w:type="dxa"/>
            <w:vMerge w:val="restart"/>
            <w:tcBorders>
              <w:top w:val="single" w:color="auto" w:sz="8" w:space="0"/>
              <w:left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恶性肿瘤</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continue"/>
          </w:tcPr>
          <w:p>
            <w:pPr>
              <w:jc w:val="left"/>
              <w:rPr>
                <w:rFonts w:ascii="黑体" w:hAnsi="黑体" w:eastAsia="黑体"/>
                <w:sz w:val="18"/>
                <w:szCs w:val="18"/>
              </w:rPr>
            </w:pPr>
          </w:p>
        </w:tc>
        <w:tc>
          <w:tcPr>
            <w:tcW w:w="3472" w:type="dxa"/>
            <w:gridSpan w:val="2"/>
            <w:tcBorders>
              <w:right w:val="single" w:color="auto" w:sz="8" w:space="0"/>
            </w:tcBorders>
            <w:vAlign w:val="center"/>
          </w:tcPr>
          <w:p>
            <w:pPr>
              <w:rPr>
                <w:rFonts w:ascii="黑体" w:hAnsi="黑体" w:eastAsia="黑体"/>
                <w:sz w:val="18"/>
                <w:szCs w:val="18"/>
              </w:rPr>
            </w:pPr>
            <w:r>
              <w:rPr>
                <w:rFonts w:hint="eastAsia" w:ascii="黑体" w:hAnsi="黑体" w:eastAsia="黑体"/>
                <w:sz w:val="18"/>
                <w:szCs w:val="18"/>
              </w:rPr>
              <w:t>混合性</w:t>
            </w:r>
            <w:r>
              <w:rPr>
                <w:rFonts w:ascii="黑体" w:hAnsi="黑体" w:eastAsia="黑体"/>
                <w:sz w:val="18"/>
                <w:szCs w:val="18"/>
              </w:rPr>
              <w:t>上皮细胞和间质肿瘤</w:t>
            </w:r>
          </w:p>
        </w:tc>
        <w:tc>
          <w:tcPr>
            <w:tcW w:w="1199" w:type="dxa"/>
            <w:vMerge w:val="continue"/>
            <w:tcBorders>
              <w:left w:val="single" w:color="auto" w:sz="8" w:space="0"/>
            </w:tcBorders>
          </w:tcPr>
          <w:p>
            <w:pPr>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continue"/>
            <w:tcBorders>
              <w:bottom w:val="single" w:color="auto" w:sz="8" w:space="0"/>
            </w:tcBorders>
          </w:tcPr>
          <w:p>
            <w:pPr>
              <w:jc w:val="left"/>
              <w:rPr>
                <w:rFonts w:ascii="黑体" w:hAnsi="黑体" w:eastAsia="黑体"/>
                <w:sz w:val="18"/>
                <w:szCs w:val="18"/>
              </w:rPr>
            </w:pPr>
          </w:p>
        </w:tc>
        <w:tc>
          <w:tcPr>
            <w:tcW w:w="3472" w:type="dxa"/>
            <w:gridSpan w:val="2"/>
            <w:tcBorders>
              <w:bottom w:val="single" w:color="auto" w:sz="8" w:space="0"/>
              <w:right w:val="single" w:color="auto" w:sz="8" w:space="0"/>
            </w:tcBorders>
            <w:vAlign w:val="center"/>
          </w:tcPr>
          <w:p>
            <w:pPr>
              <w:rPr>
                <w:rFonts w:ascii="黑体" w:hAnsi="黑体" w:eastAsia="黑体"/>
                <w:sz w:val="18"/>
                <w:szCs w:val="18"/>
              </w:rPr>
            </w:pPr>
            <w:r>
              <w:rPr>
                <w:rFonts w:hint="eastAsia" w:ascii="黑体" w:hAnsi="黑体" w:eastAsia="黑体"/>
                <w:sz w:val="18"/>
                <w:szCs w:val="18"/>
              </w:rPr>
              <w:t>滑膜肉瘤</w:t>
            </w:r>
          </w:p>
        </w:tc>
        <w:tc>
          <w:tcPr>
            <w:tcW w:w="1199" w:type="dxa"/>
            <w:vMerge w:val="continue"/>
            <w:tcBorders>
              <w:left w:val="single" w:color="auto" w:sz="8" w:space="0"/>
              <w:bottom w:val="single" w:color="auto" w:sz="8" w:space="0"/>
            </w:tcBorders>
          </w:tcPr>
          <w:p>
            <w:pPr>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3" w:hRule="atLeast"/>
          <w:jc w:val="center"/>
        </w:trPr>
        <w:tc>
          <w:tcPr>
            <w:tcW w:w="2417" w:type="dxa"/>
            <w:vMerge w:val="restart"/>
            <w:tcBorders>
              <w:top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肾母细胞瘤（Nephroblastic</w:t>
            </w:r>
            <w:r>
              <w:rPr>
                <w:rFonts w:ascii="黑体" w:hAnsi="黑体" w:eastAsia="黑体"/>
                <w:sz w:val="18"/>
                <w:szCs w:val="18"/>
              </w:rPr>
              <w:t xml:space="preserve"> tumor）</w:t>
            </w:r>
          </w:p>
        </w:tc>
        <w:tc>
          <w:tcPr>
            <w:tcW w:w="3472" w:type="dxa"/>
            <w:gridSpan w:val="2"/>
            <w:tcBorders>
              <w:top w:val="single" w:color="auto" w:sz="8" w:space="0"/>
              <w:right w:val="single" w:color="auto" w:sz="8" w:space="0"/>
            </w:tcBorders>
            <w:vAlign w:val="center"/>
          </w:tcPr>
          <w:p>
            <w:pPr>
              <w:rPr>
                <w:rFonts w:ascii="黑体" w:hAnsi="黑体" w:eastAsia="黑体"/>
                <w:sz w:val="18"/>
                <w:szCs w:val="18"/>
              </w:rPr>
            </w:pPr>
            <w:r>
              <w:rPr>
                <w:rFonts w:hint="eastAsia" w:ascii="黑体" w:hAnsi="黑体" w:eastAsia="黑体"/>
                <w:sz w:val="18"/>
                <w:szCs w:val="18"/>
              </w:rPr>
              <w:t>肾源性残余肿瘤</w:t>
            </w:r>
          </w:p>
        </w:tc>
        <w:tc>
          <w:tcPr>
            <w:tcW w:w="1199" w:type="dxa"/>
            <w:vMerge w:val="restart"/>
            <w:tcBorders>
              <w:top w:val="single" w:color="auto" w:sz="8" w:space="0"/>
              <w:left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恶性肿瘤</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continue"/>
          </w:tcPr>
          <w:p>
            <w:pPr>
              <w:jc w:val="left"/>
              <w:rPr>
                <w:rFonts w:ascii="黑体" w:hAnsi="黑体" w:eastAsia="黑体"/>
                <w:sz w:val="18"/>
                <w:szCs w:val="18"/>
              </w:rPr>
            </w:pPr>
          </w:p>
        </w:tc>
        <w:tc>
          <w:tcPr>
            <w:tcW w:w="3472" w:type="dxa"/>
            <w:gridSpan w:val="2"/>
            <w:tcBorders>
              <w:right w:val="single" w:color="auto" w:sz="8" w:space="0"/>
            </w:tcBorders>
            <w:vAlign w:val="center"/>
          </w:tcPr>
          <w:p>
            <w:pPr>
              <w:rPr>
                <w:rFonts w:ascii="黑体" w:hAnsi="黑体" w:eastAsia="黑体"/>
                <w:sz w:val="18"/>
                <w:szCs w:val="18"/>
              </w:rPr>
            </w:pPr>
            <w:r>
              <w:rPr>
                <w:rFonts w:hint="eastAsia" w:ascii="黑体" w:hAnsi="黑体" w:eastAsia="黑体"/>
                <w:sz w:val="18"/>
                <w:szCs w:val="18"/>
              </w:rPr>
              <w:t>肾胚细胞瘤</w:t>
            </w:r>
          </w:p>
        </w:tc>
        <w:tc>
          <w:tcPr>
            <w:tcW w:w="1199" w:type="dxa"/>
            <w:vMerge w:val="continue"/>
            <w:tcBorders>
              <w:left w:val="single" w:color="auto" w:sz="8" w:space="0"/>
            </w:tcBorders>
          </w:tcPr>
          <w:p>
            <w:pPr>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continue"/>
            <w:tcBorders>
              <w:bottom w:val="single" w:color="auto" w:sz="8" w:space="0"/>
            </w:tcBorders>
          </w:tcPr>
          <w:p>
            <w:pPr>
              <w:jc w:val="left"/>
              <w:rPr>
                <w:rFonts w:ascii="黑体" w:hAnsi="黑体" w:eastAsia="黑体"/>
                <w:sz w:val="18"/>
                <w:szCs w:val="18"/>
              </w:rPr>
            </w:pPr>
          </w:p>
        </w:tc>
        <w:tc>
          <w:tcPr>
            <w:tcW w:w="3472" w:type="dxa"/>
            <w:gridSpan w:val="2"/>
            <w:tcBorders>
              <w:bottom w:val="single" w:color="auto" w:sz="8" w:space="0"/>
              <w:right w:val="single" w:color="auto" w:sz="8" w:space="0"/>
            </w:tcBorders>
            <w:vAlign w:val="center"/>
          </w:tcPr>
          <w:p>
            <w:pPr>
              <w:rPr>
                <w:rFonts w:ascii="黑体" w:hAnsi="黑体" w:eastAsia="黑体"/>
                <w:sz w:val="18"/>
                <w:szCs w:val="18"/>
              </w:rPr>
            </w:pPr>
            <w:r>
              <w:rPr>
                <w:rFonts w:hint="eastAsia" w:ascii="黑体" w:hAnsi="黑体" w:eastAsia="黑体"/>
                <w:sz w:val="18"/>
                <w:szCs w:val="18"/>
              </w:rPr>
              <w:t>囊性部分分化</w:t>
            </w:r>
            <w:r>
              <w:rPr>
                <w:rFonts w:ascii="黑体" w:hAnsi="黑体" w:eastAsia="黑体"/>
                <w:sz w:val="18"/>
                <w:szCs w:val="18"/>
              </w:rPr>
              <w:t>的肾胚细胞瘤</w:t>
            </w:r>
          </w:p>
        </w:tc>
        <w:tc>
          <w:tcPr>
            <w:tcW w:w="1199" w:type="dxa"/>
            <w:vMerge w:val="continue"/>
            <w:tcBorders>
              <w:left w:val="single" w:color="auto" w:sz="8" w:space="0"/>
              <w:bottom w:val="single" w:color="auto" w:sz="8" w:space="0"/>
            </w:tcBorders>
          </w:tcPr>
          <w:p>
            <w:pPr>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restart"/>
            <w:tcBorders>
              <w:top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神经内分泌瘤</w:t>
            </w:r>
          </w:p>
        </w:tc>
        <w:tc>
          <w:tcPr>
            <w:tcW w:w="3472" w:type="dxa"/>
            <w:gridSpan w:val="2"/>
            <w:tcBorders>
              <w:top w:val="single" w:color="auto" w:sz="8" w:space="0"/>
              <w:right w:val="single" w:color="auto" w:sz="8" w:space="0"/>
            </w:tcBorders>
            <w:vAlign w:val="center"/>
          </w:tcPr>
          <w:p>
            <w:pPr>
              <w:rPr>
                <w:rFonts w:ascii="黑体" w:hAnsi="黑体" w:eastAsia="黑体"/>
                <w:sz w:val="18"/>
                <w:szCs w:val="18"/>
              </w:rPr>
            </w:pPr>
            <w:r>
              <w:rPr>
                <w:rFonts w:hint="eastAsia" w:ascii="黑体" w:hAnsi="黑体" w:eastAsia="黑体"/>
                <w:sz w:val="18"/>
                <w:szCs w:val="18"/>
              </w:rPr>
              <w:t>良性肿瘤</w:t>
            </w:r>
          </w:p>
        </w:tc>
        <w:tc>
          <w:tcPr>
            <w:tcW w:w="1199" w:type="dxa"/>
            <w:vMerge w:val="restart"/>
            <w:tcBorders>
              <w:top w:val="single" w:color="auto" w:sz="8" w:space="0"/>
              <w:left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恶性肿瘤</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continue"/>
          </w:tcPr>
          <w:p>
            <w:pPr>
              <w:jc w:val="left"/>
              <w:rPr>
                <w:rFonts w:ascii="黑体" w:hAnsi="黑体" w:eastAsia="黑体"/>
                <w:sz w:val="18"/>
                <w:szCs w:val="18"/>
              </w:rPr>
            </w:pPr>
          </w:p>
        </w:tc>
        <w:tc>
          <w:tcPr>
            <w:tcW w:w="3472" w:type="dxa"/>
            <w:gridSpan w:val="2"/>
            <w:tcBorders>
              <w:right w:val="single" w:color="auto" w:sz="8" w:space="0"/>
            </w:tcBorders>
            <w:vAlign w:val="center"/>
          </w:tcPr>
          <w:p>
            <w:pPr>
              <w:rPr>
                <w:rFonts w:ascii="黑体" w:hAnsi="黑体" w:eastAsia="黑体"/>
                <w:sz w:val="18"/>
                <w:szCs w:val="18"/>
              </w:rPr>
            </w:pPr>
            <w:r>
              <w:rPr>
                <w:rFonts w:hint="eastAsia" w:ascii="黑体" w:hAnsi="黑体" w:eastAsia="黑体"/>
                <w:sz w:val="18"/>
                <w:szCs w:val="18"/>
              </w:rPr>
              <w:t>神经内分泌</w:t>
            </w:r>
            <w:r>
              <w:rPr>
                <w:rFonts w:ascii="黑体" w:hAnsi="黑体" w:eastAsia="黑体"/>
                <w:sz w:val="18"/>
                <w:szCs w:val="18"/>
              </w:rPr>
              <w:t>癌</w:t>
            </w:r>
          </w:p>
        </w:tc>
        <w:tc>
          <w:tcPr>
            <w:tcW w:w="1199" w:type="dxa"/>
            <w:vMerge w:val="continue"/>
            <w:tcBorders>
              <w:left w:val="single" w:color="auto" w:sz="8" w:space="0"/>
            </w:tcBorders>
          </w:tcPr>
          <w:p>
            <w:pPr>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continue"/>
          </w:tcPr>
          <w:p>
            <w:pPr>
              <w:jc w:val="left"/>
              <w:rPr>
                <w:rFonts w:ascii="黑体" w:hAnsi="黑体" w:eastAsia="黑体"/>
                <w:sz w:val="18"/>
                <w:szCs w:val="18"/>
              </w:rPr>
            </w:pPr>
          </w:p>
        </w:tc>
        <w:tc>
          <w:tcPr>
            <w:tcW w:w="3472" w:type="dxa"/>
            <w:gridSpan w:val="2"/>
            <w:tcBorders>
              <w:right w:val="single" w:color="auto" w:sz="8" w:space="0"/>
            </w:tcBorders>
            <w:vAlign w:val="center"/>
          </w:tcPr>
          <w:p>
            <w:pPr>
              <w:rPr>
                <w:rFonts w:ascii="黑体" w:hAnsi="黑体" w:eastAsia="黑体"/>
                <w:sz w:val="18"/>
                <w:szCs w:val="18"/>
              </w:rPr>
            </w:pPr>
            <w:r>
              <w:rPr>
                <w:rFonts w:hint="eastAsia" w:ascii="黑体" w:hAnsi="黑体" w:eastAsia="黑体"/>
                <w:sz w:val="18"/>
                <w:szCs w:val="18"/>
              </w:rPr>
              <w:t>原始神经外胚层肿瘤</w:t>
            </w:r>
          </w:p>
        </w:tc>
        <w:tc>
          <w:tcPr>
            <w:tcW w:w="1199" w:type="dxa"/>
            <w:vMerge w:val="continue"/>
            <w:tcBorders>
              <w:left w:val="single" w:color="auto" w:sz="8" w:space="0"/>
            </w:tcBorders>
          </w:tcPr>
          <w:p>
            <w:pPr>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continue"/>
          </w:tcPr>
          <w:p>
            <w:pPr>
              <w:jc w:val="left"/>
              <w:rPr>
                <w:rFonts w:ascii="黑体" w:hAnsi="黑体" w:eastAsia="黑体"/>
                <w:sz w:val="18"/>
                <w:szCs w:val="18"/>
              </w:rPr>
            </w:pPr>
          </w:p>
        </w:tc>
        <w:tc>
          <w:tcPr>
            <w:tcW w:w="3472" w:type="dxa"/>
            <w:gridSpan w:val="2"/>
            <w:tcBorders>
              <w:right w:val="single" w:color="auto" w:sz="8" w:space="0"/>
            </w:tcBorders>
            <w:vAlign w:val="center"/>
          </w:tcPr>
          <w:p>
            <w:pPr>
              <w:rPr>
                <w:rFonts w:ascii="黑体" w:hAnsi="黑体" w:eastAsia="黑体"/>
                <w:sz w:val="18"/>
                <w:szCs w:val="18"/>
              </w:rPr>
            </w:pPr>
            <w:r>
              <w:rPr>
                <w:rFonts w:hint="eastAsia" w:ascii="黑体" w:hAnsi="黑体" w:eastAsia="黑体"/>
                <w:sz w:val="18"/>
                <w:szCs w:val="18"/>
              </w:rPr>
              <w:t>成神经细胞瘤</w:t>
            </w:r>
          </w:p>
        </w:tc>
        <w:tc>
          <w:tcPr>
            <w:tcW w:w="1199" w:type="dxa"/>
            <w:vMerge w:val="continue"/>
            <w:tcBorders>
              <w:left w:val="single" w:color="auto" w:sz="8" w:space="0"/>
            </w:tcBorders>
          </w:tcPr>
          <w:p>
            <w:pPr>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continue"/>
            <w:tcBorders>
              <w:bottom w:val="single" w:color="auto" w:sz="8" w:space="0"/>
            </w:tcBorders>
          </w:tcPr>
          <w:p>
            <w:pPr>
              <w:jc w:val="left"/>
              <w:rPr>
                <w:rFonts w:ascii="黑体" w:hAnsi="黑体" w:eastAsia="黑体"/>
                <w:sz w:val="18"/>
                <w:szCs w:val="18"/>
              </w:rPr>
            </w:pPr>
          </w:p>
        </w:tc>
        <w:tc>
          <w:tcPr>
            <w:tcW w:w="3472" w:type="dxa"/>
            <w:gridSpan w:val="2"/>
            <w:tcBorders>
              <w:bottom w:val="single" w:color="auto" w:sz="8" w:space="0"/>
              <w:right w:val="single" w:color="auto" w:sz="8" w:space="0"/>
            </w:tcBorders>
            <w:vAlign w:val="center"/>
          </w:tcPr>
          <w:p>
            <w:pPr>
              <w:rPr>
                <w:rFonts w:ascii="黑体" w:hAnsi="黑体" w:eastAsia="黑体"/>
                <w:sz w:val="18"/>
                <w:szCs w:val="18"/>
              </w:rPr>
            </w:pPr>
            <w:r>
              <w:rPr>
                <w:rFonts w:hint="eastAsia" w:ascii="黑体" w:hAnsi="黑体" w:eastAsia="黑体"/>
                <w:sz w:val="18"/>
                <w:szCs w:val="18"/>
              </w:rPr>
              <w:t>嗜铬细胞瘤</w:t>
            </w:r>
          </w:p>
        </w:tc>
        <w:tc>
          <w:tcPr>
            <w:tcW w:w="1199" w:type="dxa"/>
            <w:vMerge w:val="continue"/>
            <w:tcBorders>
              <w:left w:val="single" w:color="auto" w:sz="8" w:space="0"/>
              <w:bottom w:val="single" w:color="auto" w:sz="8" w:space="0"/>
            </w:tcBorders>
          </w:tcPr>
          <w:p>
            <w:pPr>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restart"/>
            <w:tcBorders>
              <w:top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其他类型</w:t>
            </w:r>
            <w:r>
              <w:rPr>
                <w:rFonts w:ascii="黑体" w:hAnsi="黑体" w:eastAsia="黑体"/>
                <w:sz w:val="18"/>
                <w:szCs w:val="18"/>
              </w:rPr>
              <w:t>肾肿瘤</w:t>
            </w:r>
          </w:p>
        </w:tc>
        <w:tc>
          <w:tcPr>
            <w:tcW w:w="3472" w:type="dxa"/>
            <w:gridSpan w:val="2"/>
            <w:tcBorders>
              <w:top w:val="single" w:color="auto" w:sz="8" w:space="0"/>
              <w:right w:val="single" w:color="auto" w:sz="8" w:space="0"/>
            </w:tcBorders>
            <w:vAlign w:val="center"/>
          </w:tcPr>
          <w:p>
            <w:pPr>
              <w:rPr>
                <w:rFonts w:ascii="黑体" w:hAnsi="黑体" w:eastAsia="黑体"/>
                <w:sz w:val="18"/>
                <w:szCs w:val="18"/>
              </w:rPr>
            </w:pPr>
            <w:r>
              <w:rPr>
                <w:rFonts w:hint="eastAsia" w:ascii="黑体" w:hAnsi="黑体" w:eastAsia="黑体"/>
                <w:sz w:val="18"/>
                <w:szCs w:val="18"/>
              </w:rPr>
              <w:t>间叶细胞肿瘤</w:t>
            </w:r>
          </w:p>
        </w:tc>
        <w:tc>
          <w:tcPr>
            <w:tcW w:w="1199" w:type="dxa"/>
            <w:vMerge w:val="restart"/>
            <w:tcBorders>
              <w:top w:val="single" w:color="auto" w:sz="8" w:space="0"/>
              <w:left w:val="single" w:color="auto" w:sz="8" w:space="0"/>
            </w:tcBorders>
            <w:vAlign w:val="center"/>
          </w:tcPr>
          <w:p>
            <w:pPr>
              <w:jc w:val="center"/>
              <w:rPr>
                <w:rFonts w:ascii="黑体" w:hAnsi="黑体" w:eastAsia="黑体"/>
                <w:sz w:val="18"/>
                <w:szCs w:val="18"/>
              </w:rPr>
            </w:pPr>
            <w:r>
              <w:rPr>
                <w:rFonts w:hint="eastAsia" w:ascii="黑体" w:hAnsi="黑体" w:eastAsia="黑体"/>
                <w:sz w:val="18"/>
                <w:szCs w:val="18"/>
              </w:rPr>
              <w:t>恶性肿瘤</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continue"/>
          </w:tcPr>
          <w:p>
            <w:pPr>
              <w:jc w:val="left"/>
              <w:rPr>
                <w:rFonts w:ascii="黑体" w:hAnsi="黑体" w:eastAsia="黑体"/>
                <w:sz w:val="18"/>
                <w:szCs w:val="18"/>
              </w:rPr>
            </w:pPr>
          </w:p>
        </w:tc>
        <w:tc>
          <w:tcPr>
            <w:tcW w:w="3472" w:type="dxa"/>
            <w:gridSpan w:val="2"/>
            <w:tcBorders>
              <w:right w:val="single" w:color="auto" w:sz="8" w:space="0"/>
            </w:tcBorders>
            <w:vAlign w:val="center"/>
          </w:tcPr>
          <w:p>
            <w:pPr>
              <w:rPr>
                <w:rFonts w:ascii="黑体" w:hAnsi="黑体" w:eastAsia="黑体"/>
                <w:sz w:val="18"/>
                <w:szCs w:val="18"/>
              </w:rPr>
            </w:pPr>
            <w:r>
              <w:rPr>
                <w:rFonts w:hint="eastAsia" w:ascii="黑体" w:hAnsi="黑体" w:eastAsia="黑体"/>
                <w:sz w:val="18"/>
                <w:szCs w:val="18"/>
              </w:rPr>
              <w:t>造血</w:t>
            </w:r>
            <w:r>
              <w:rPr>
                <w:rFonts w:ascii="黑体" w:hAnsi="黑体" w:eastAsia="黑体"/>
                <w:sz w:val="18"/>
                <w:szCs w:val="18"/>
              </w:rPr>
              <w:t>和淋巴细胞肿瘤</w:t>
            </w:r>
          </w:p>
        </w:tc>
        <w:tc>
          <w:tcPr>
            <w:tcW w:w="1199" w:type="dxa"/>
            <w:vMerge w:val="continue"/>
            <w:tcBorders>
              <w:left w:val="single" w:color="auto" w:sz="8" w:space="0"/>
            </w:tcBorders>
          </w:tcPr>
          <w:p>
            <w:pPr>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continue"/>
          </w:tcPr>
          <w:p>
            <w:pPr>
              <w:jc w:val="left"/>
              <w:rPr>
                <w:rFonts w:ascii="黑体" w:hAnsi="黑体" w:eastAsia="黑体"/>
                <w:sz w:val="18"/>
                <w:szCs w:val="18"/>
              </w:rPr>
            </w:pPr>
          </w:p>
        </w:tc>
        <w:tc>
          <w:tcPr>
            <w:tcW w:w="3472" w:type="dxa"/>
            <w:gridSpan w:val="2"/>
            <w:tcBorders>
              <w:right w:val="single" w:color="auto" w:sz="8" w:space="0"/>
            </w:tcBorders>
            <w:vAlign w:val="center"/>
          </w:tcPr>
          <w:p>
            <w:pPr>
              <w:rPr>
                <w:rFonts w:ascii="黑体" w:hAnsi="黑体" w:eastAsia="黑体"/>
                <w:sz w:val="18"/>
                <w:szCs w:val="18"/>
              </w:rPr>
            </w:pPr>
            <w:r>
              <w:rPr>
                <w:rFonts w:hint="eastAsia" w:ascii="黑体" w:hAnsi="黑体" w:eastAsia="黑体"/>
                <w:sz w:val="18"/>
                <w:szCs w:val="18"/>
              </w:rPr>
              <w:t>生殖细胞</w:t>
            </w:r>
            <w:r>
              <w:rPr>
                <w:rFonts w:ascii="黑体" w:hAnsi="黑体" w:eastAsia="黑体"/>
                <w:sz w:val="18"/>
                <w:szCs w:val="18"/>
              </w:rPr>
              <w:t>肿瘤</w:t>
            </w:r>
          </w:p>
        </w:tc>
        <w:tc>
          <w:tcPr>
            <w:tcW w:w="1199" w:type="dxa"/>
            <w:vMerge w:val="continue"/>
            <w:tcBorders>
              <w:left w:val="single" w:color="auto" w:sz="8" w:space="0"/>
            </w:tcBorders>
          </w:tcPr>
          <w:p>
            <w:pPr>
              <w:rPr>
                <w:rFonts w:ascii="黑体" w:hAnsi="黑体" w:eastAsia="黑体"/>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2417" w:type="dxa"/>
            <w:vMerge w:val="continue"/>
            <w:tcBorders>
              <w:bottom w:val="single" w:color="auto" w:sz="12" w:space="0"/>
            </w:tcBorders>
          </w:tcPr>
          <w:p>
            <w:pPr>
              <w:jc w:val="left"/>
              <w:rPr>
                <w:rFonts w:ascii="黑体" w:hAnsi="黑体" w:eastAsia="黑体"/>
                <w:sz w:val="18"/>
                <w:szCs w:val="18"/>
              </w:rPr>
            </w:pPr>
          </w:p>
        </w:tc>
        <w:tc>
          <w:tcPr>
            <w:tcW w:w="3472" w:type="dxa"/>
            <w:gridSpan w:val="2"/>
            <w:tcBorders>
              <w:bottom w:val="single" w:color="auto" w:sz="12" w:space="0"/>
              <w:right w:val="single" w:color="auto" w:sz="8" w:space="0"/>
            </w:tcBorders>
            <w:vAlign w:val="center"/>
          </w:tcPr>
          <w:p>
            <w:pPr>
              <w:rPr>
                <w:rFonts w:ascii="黑体" w:hAnsi="黑体" w:eastAsia="黑体"/>
                <w:sz w:val="18"/>
                <w:szCs w:val="18"/>
              </w:rPr>
            </w:pPr>
            <w:r>
              <w:rPr>
                <w:rFonts w:hint="eastAsia" w:ascii="黑体" w:hAnsi="黑体" w:eastAsia="黑体"/>
                <w:sz w:val="18"/>
                <w:szCs w:val="18"/>
              </w:rPr>
              <w:t>转移瘤</w:t>
            </w:r>
          </w:p>
        </w:tc>
        <w:tc>
          <w:tcPr>
            <w:tcW w:w="1199" w:type="dxa"/>
            <w:vMerge w:val="continue"/>
            <w:tcBorders>
              <w:left w:val="single" w:color="auto" w:sz="8" w:space="0"/>
              <w:bottom w:val="single" w:color="auto" w:sz="12" w:space="0"/>
            </w:tcBorders>
          </w:tcPr>
          <w:p>
            <w:pPr>
              <w:rPr>
                <w:rFonts w:ascii="黑体" w:hAnsi="黑体" w:eastAsia="黑体"/>
                <w:sz w:val="18"/>
                <w:szCs w:val="18"/>
              </w:rPr>
            </w:pPr>
          </w:p>
        </w:tc>
      </w:tr>
    </w:tbl>
    <w:p>
      <w:pPr>
        <w:widowControl/>
        <w:tabs>
          <w:tab w:val="left" w:pos="4345"/>
        </w:tabs>
        <w:adjustRightInd w:val="0"/>
        <w:spacing w:line="360" w:lineRule="auto"/>
        <w:ind w:firstLine="420" w:firstLineChars="200"/>
        <w:textAlignment w:val="baseline"/>
        <w:rPr>
          <w:rFonts w:ascii="Times" w:hAnsi="Times" w:eastAsia="宋体" w:cs="Times New Roman"/>
          <w:kern w:val="0"/>
          <w:szCs w:val="26"/>
          <w:lang w:val="zh-CN"/>
        </w:rPr>
      </w:pPr>
    </w:p>
    <w:p>
      <w:pPr>
        <w:widowControl/>
        <w:tabs>
          <w:tab w:val="left" w:pos="4345"/>
        </w:tabs>
        <w:adjustRightInd w:val="0"/>
        <w:spacing w:line="360" w:lineRule="auto"/>
        <w:ind w:firstLine="420" w:firstLineChars="200"/>
        <w:textAlignment w:val="baseline"/>
        <w:rPr>
          <w:rFonts w:ascii="Times" w:hAnsi="Times" w:eastAsia="宋体" w:cs="Times New Roman"/>
          <w:kern w:val="0"/>
          <w:szCs w:val="26"/>
          <w:lang w:val="zh-CN"/>
        </w:rPr>
      </w:pPr>
      <w:r>
        <w:rPr>
          <w:rFonts w:hint="eastAsia" w:ascii="Times" w:hAnsi="Times" w:eastAsia="宋体" w:cs="Times New Roman"/>
          <w:kern w:val="0"/>
          <w:szCs w:val="26"/>
          <w:lang w:val="zh-CN"/>
        </w:rPr>
        <w:t>70</w:t>
      </w:r>
      <w:r>
        <w:rPr>
          <w:rFonts w:ascii="Times" w:hAnsi="Times" w:eastAsia="宋体" w:cs="Times New Roman"/>
          <w:kern w:val="0"/>
          <w:szCs w:val="26"/>
          <w:lang w:val="zh-CN"/>
        </w:rPr>
        <w:t>-90%的</w:t>
      </w:r>
      <w:r>
        <w:rPr>
          <w:rFonts w:hint="eastAsia" w:ascii="Times" w:hAnsi="Times" w:eastAsia="宋体" w:cs="Times New Roman"/>
          <w:kern w:val="0"/>
          <w:szCs w:val="26"/>
          <w:lang w:val="zh-CN"/>
        </w:rPr>
        <w:t>ccRCC</w:t>
      </w:r>
      <w:r>
        <w:rPr>
          <w:rFonts w:ascii="Times" w:hAnsi="Times" w:eastAsia="宋体" w:cs="Times New Roman"/>
          <w:kern w:val="0"/>
          <w:szCs w:val="26"/>
          <w:lang w:val="zh-CN"/>
        </w:rPr>
        <w:t>病人</w:t>
      </w:r>
      <w:r>
        <w:rPr>
          <w:rFonts w:hint="eastAsia" w:ascii="Times" w:hAnsi="Times" w:eastAsia="宋体" w:cs="Times New Roman"/>
          <w:kern w:val="0"/>
          <w:szCs w:val="26"/>
          <w:lang w:val="zh-CN"/>
        </w:rPr>
        <w:t>的</w:t>
      </w:r>
      <w:r>
        <w:rPr>
          <w:rFonts w:ascii="Times" w:hAnsi="Times" w:eastAsia="宋体" w:cs="Times New Roman"/>
          <w:kern w:val="0"/>
          <w:szCs w:val="26"/>
          <w:lang w:val="zh-CN"/>
        </w:rPr>
        <w:t>染色体</w:t>
      </w:r>
      <w:r>
        <w:rPr>
          <w:rFonts w:hint="eastAsia" w:ascii="Times" w:hAnsi="Times" w:eastAsia="宋体" w:cs="Times New Roman"/>
          <w:kern w:val="0"/>
          <w:szCs w:val="26"/>
          <w:lang w:val="zh-CN"/>
        </w:rPr>
        <w:t>3</w:t>
      </w:r>
      <w:r>
        <w:rPr>
          <w:rFonts w:ascii="Times" w:hAnsi="Times" w:eastAsia="宋体" w:cs="Times New Roman"/>
          <w:kern w:val="0"/>
          <w:szCs w:val="26"/>
          <w:lang w:val="zh-CN"/>
        </w:rPr>
        <w:t>p</w:t>
      </w:r>
      <w:r>
        <w:rPr>
          <w:rFonts w:hint="eastAsia" w:ascii="Times" w:hAnsi="Times" w:eastAsia="宋体" w:cs="Times New Roman"/>
          <w:kern w:val="0"/>
          <w:szCs w:val="26"/>
          <w:lang w:val="zh-CN"/>
        </w:rPr>
        <w:t>上都会</w:t>
      </w:r>
      <w:r>
        <w:rPr>
          <w:rFonts w:ascii="Times" w:hAnsi="Times" w:eastAsia="宋体" w:cs="Times New Roman"/>
          <w:kern w:val="0"/>
          <w:szCs w:val="26"/>
          <w:lang w:val="zh-CN"/>
        </w:rPr>
        <w:t>出现</w:t>
      </w:r>
      <w:r>
        <w:rPr>
          <w:rFonts w:hint="eastAsia" w:ascii="Times" w:hAnsi="Times" w:eastAsia="宋体" w:cs="Times New Roman"/>
          <w:kern w:val="0"/>
          <w:szCs w:val="26"/>
          <w:lang w:val="zh-CN"/>
        </w:rPr>
        <w:t>改变</w:t>
      </w:r>
      <w:r>
        <w:rPr>
          <w:rFonts w:ascii="Times" w:hAnsi="Times" w:eastAsia="宋体" w:cs="Times New Roman"/>
          <w:kern w:val="0"/>
          <w:szCs w:val="26"/>
          <w:lang w:val="zh-CN"/>
        </w:rPr>
        <w:t>，包括</w:t>
      </w:r>
      <w:r>
        <w:rPr>
          <w:rFonts w:hint="eastAsia" w:ascii="Times" w:hAnsi="Times" w:eastAsia="宋体" w:cs="Times New Roman"/>
          <w:kern w:val="0"/>
          <w:szCs w:val="26"/>
          <w:lang w:val="zh-CN"/>
        </w:rPr>
        <w:t>一些</w:t>
      </w:r>
      <w:r>
        <w:rPr>
          <w:rFonts w:ascii="Times" w:hAnsi="Times" w:eastAsia="宋体" w:cs="Times New Roman"/>
          <w:kern w:val="0"/>
          <w:szCs w:val="26"/>
          <w:lang w:val="zh-CN"/>
        </w:rPr>
        <w:t>重要基因的缺失、突变或者甲基化，</w:t>
      </w:r>
      <w:r>
        <w:rPr>
          <w:rFonts w:hint="eastAsia" w:ascii="Times" w:hAnsi="Times" w:eastAsia="宋体" w:cs="Times New Roman"/>
          <w:kern w:val="0"/>
          <w:szCs w:val="26"/>
          <w:lang w:val="zh-CN"/>
        </w:rPr>
        <w:t>如</w:t>
      </w:r>
      <w:r>
        <w:rPr>
          <w:rFonts w:ascii="Times" w:hAnsi="Times" w:eastAsia="宋体" w:cs="Times New Roman"/>
          <w:kern w:val="0"/>
          <w:szCs w:val="26"/>
          <w:lang w:val="zh-CN"/>
        </w:rPr>
        <w:t>位于染色体</w:t>
      </w:r>
      <w:r>
        <w:rPr>
          <w:rFonts w:hint="eastAsia" w:ascii="Times" w:hAnsi="Times" w:eastAsia="宋体" w:cs="Times New Roman"/>
          <w:kern w:val="0"/>
          <w:szCs w:val="26"/>
          <w:lang w:val="zh-CN"/>
        </w:rPr>
        <w:t>3</w:t>
      </w:r>
      <w:r>
        <w:rPr>
          <w:rFonts w:ascii="Times" w:hAnsi="Times" w:eastAsia="宋体" w:cs="Times New Roman"/>
          <w:kern w:val="0"/>
          <w:szCs w:val="26"/>
          <w:lang w:val="zh-CN"/>
        </w:rPr>
        <w:t>p25-26</w:t>
      </w:r>
      <w:r>
        <w:rPr>
          <w:rFonts w:hint="eastAsia" w:ascii="Times" w:hAnsi="Times" w:eastAsia="宋体" w:cs="Times New Roman"/>
          <w:kern w:val="0"/>
          <w:szCs w:val="26"/>
          <w:lang w:val="zh-CN"/>
        </w:rPr>
        <w:t>位置</w:t>
      </w:r>
      <w:r>
        <w:rPr>
          <w:rFonts w:ascii="Times" w:hAnsi="Times" w:eastAsia="宋体" w:cs="Times New Roman"/>
          <w:kern w:val="0"/>
          <w:szCs w:val="26"/>
          <w:lang w:val="zh-CN"/>
        </w:rPr>
        <w:t>上</w:t>
      </w:r>
      <w:r>
        <w:rPr>
          <w:rFonts w:hint="eastAsia" w:ascii="Times" w:hAnsi="Times" w:eastAsia="宋体" w:cs="Times New Roman"/>
          <w:kern w:val="0"/>
          <w:szCs w:val="26"/>
          <w:lang w:val="zh-CN"/>
        </w:rPr>
        <w:t>的</w:t>
      </w:r>
      <w:r>
        <w:rPr>
          <w:rFonts w:ascii="Times" w:hAnsi="Times" w:eastAsia="宋体" w:cs="Times New Roman"/>
          <w:i/>
          <w:kern w:val="0"/>
          <w:szCs w:val="26"/>
          <w:lang w:val="zh-CN"/>
        </w:rPr>
        <w:t>VHL</w:t>
      </w:r>
      <w:r>
        <w:rPr>
          <w:rFonts w:hint="eastAsia" w:ascii="Times" w:hAnsi="Times" w:eastAsia="宋体" w:cs="Times New Roman"/>
          <w:kern w:val="0"/>
          <w:szCs w:val="26"/>
          <w:lang w:val="zh-CN"/>
        </w:rPr>
        <w:t>基因，位于3</w:t>
      </w:r>
      <w:r>
        <w:rPr>
          <w:rFonts w:ascii="Times" w:hAnsi="Times" w:eastAsia="宋体" w:cs="Times New Roman"/>
          <w:kern w:val="0"/>
          <w:szCs w:val="26"/>
          <w:lang w:val="zh-CN"/>
        </w:rPr>
        <w:t>p21</w:t>
      </w:r>
      <w:r>
        <w:rPr>
          <w:rFonts w:hint="eastAsia" w:ascii="Times" w:hAnsi="Times" w:eastAsia="宋体" w:cs="Times New Roman"/>
          <w:kern w:val="0"/>
          <w:szCs w:val="26"/>
          <w:lang w:val="zh-CN"/>
        </w:rPr>
        <w:t>上</w:t>
      </w:r>
      <w:r>
        <w:rPr>
          <w:rFonts w:ascii="Times" w:hAnsi="Times" w:eastAsia="宋体" w:cs="Times New Roman"/>
          <w:kern w:val="0"/>
          <w:szCs w:val="26"/>
          <w:lang w:val="zh-CN"/>
        </w:rPr>
        <w:t>的</w:t>
      </w:r>
      <w:r>
        <w:rPr>
          <w:rFonts w:hint="eastAsia" w:ascii="Times" w:hAnsi="Times" w:eastAsia="宋体" w:cs="Times New Roman"/>
          <w:i/>
          <w:kern w:val="0"/>
          <w:szCs w:val="26"/>
          <w:lang w:val="zh-CN"/>
        </w:rPr>
        <w:t>RASSF1</w:t>
      </w:r>
      <w:r>
        <w:rPr>
          <w:rFonts w:hint="eastAsia" w:ascii="Times" w:hAnsi="Times" w:eastAsia="宋体" w:cs="Times New Roman"/>
          <w:kern w:val="0"/>
          <w:szCs w:val="26"/>
          <w:lang w:val="zh-CN"/>
        </w:rPr>
        <w:t>基因和</w:t>
      </w:r>
      <w:r>
        <w:rPr>
          <w:rFonts w:ascii="Times" w:hAnsi="Times" w:eastAsia="宋体" w:cs="Times New Roman"/>
          <w:kern w:val="0"/>
          <w:szCs w:val="26"/>
          <w:lang w:val="zh-CN"/>
        </w:rPr>
        <w:t>位于</w:t>
      </w:r>
      <w:r>
        <w:rPr>
          <w:rFonts w:hint="eastAsia" w:ascii="Times" w:hAnsi="Times" w:eastAsia="宋体" w:cs="Times New Roman"/>
          <w:kern w:val="0"/>
          <w:szCs w:val="26"/>
          <w:lang w:val="zh-CN"/>
        </w:rPr>
        <w:t>3</w:t>
      </w:r>
      <w:r>
        <w:rPr>
          <w:rFonts w:ascii="Times" w:hAnsi="Times" w:eastAsia="宋体" w:cs="Times New Roman"/>
          <w:kern w:val="0"/>
          <w:szCs w:val="26"/>
          <w:lang w:val="zh-CN"/>
        </w:rPr>
        <w:t>p14.2</w:t>
      </w:r>
      <w:r>
        <w:rPr>
          <w:rFonts w:hint="eastAsia" w:ascii="Times" w:hAnsi="Times" w:eastAsia="宋体" w:cs="Times New Roman"/>
          <w:kern w:val="0"/>
          <w:szCs w:val="26"/>
          <w:lang w:val="zh-CN"/>
        </w:rPr>
        <w:t>上</w:t>
      </w:r>
      <w:r>
        <w:rPr>
          <w:rFonts w:ascii="Times" w:hAnsi="Times" w:eastAsia="宋体" w:cs="Times New Roman"/>
          <w:kern w:val="0"/>
          <w:szCs w:val="26"/>
          <w:lang w:val="zh-CN"/>
        </w:rPr>
        <w:t>的</w:t>
      </w:r>
      <w:r>
        <w:rPr>
          <w:rFonts w:ascii="Times" w:hAnsi="Times" w:eastAsia="宋体" w:cs="Times New Roman"/>
          <w:i/>
          <w:kern w:val="0"/>
          <w:szCs w:val="26"/>
          <w:lang w:val="zh-CN"/>
        </w:rPr>
        <w:t>FHIT</w:t>
      </w:r>
      <w:r>
        <w:rPr>
          <w:rFonts w:hint="eastAsia" w:ascii="Times" w:hAnsi="Times" w:eastAsia="宋体" w:cs="Times New Roman"/>
          <w:kern w:val="0"/>
          <w:szCs w:val="26"/>
          <w:lang w:val="zh-CN"/>
        </w:rPr>
        <w:t>基因；</w:t>
      </w:r>
      <w:r>
        <w:rPr>
          <w:rFonts w:ascii="Times" w:hAnsi="Times" w:eastAsia="宋体" w:cs="Times New Roman"/>
          <w:kern w:val="0"/>
          <w:szCs w:val="26"/>
          <w:lang w:val="zh-CN"/>
        </w:rPr>
        <w:t>重复</w:t>
      </w:r>
      <w:r>
        <w:rPr>
          <w:rFonts w:hint="eastAsia" w:ascii="Times" w:hAnsi="Times" w:eastAsia="宋体" w:cs="Times New Roman"/>
          <w:kern w:val="0"/>
          <w:szCs w:val="26"/>
          <w:lang w:val="zh-CN"/>
        </w:rPr>
        <w:t>的5</w:t>
      </w:r>
      <w:r>
        <w:rPr>
          <w:rFonts w:ascii="Times" w:hAnsi="Times" w:eastAsia="宋体" w:cs="Times New Roman"/>
          <w:kern w:val="0"/>
          <w:szCs w:val="26"/>
          <w:lang w:val="zh-CN"/>
        </w:rPr>
        <w:t>q22是ccRCC</w:t>
      </w:r>
      <w:r>
        <w:rPr>
          <w:rFonts w:hint="eastAsia" w:ascii="Times" w:hAnsi="Times" w:eastAsia="宋体" w:cs="Times New Roman"/>
          <w:kern w:val="0"/>
          <w:szCs w:val="26"/>
          <w:lang w:val="zh-CN"/>
        </w:rPr>
        <w:t>病人</w:t>
      </w:r>
      <w:r>
        <w:rPr>
          <w:rFonts w:ascii="Times" w:hAnsi="Times" w:eastAsia="宋体" w:cs="Times New Roman"/>
          <w:kern w:val="0"/>
          <w:szCs w:val="26"/>
          <w:lang w:val="zh-CN"/>
        </w:rPr>
        <w:t>中</w:t>
      </w:r>
      <w:r>
        <w:rPr>
          <w:rFonts w:hint="eastAsia" w:ascii="Times" w:hAnsi="Times" w:eastAsia="宋体" w:cs="Times New Roman"/>
          <w:kern w:val="0"/>
          <w:szCs w:val="26"/>
          <w:lang w:val="zh-CN"/>
        </w:rPr>
        <w:t>另一个</w:t>
      </w:r>
      <w:r>
        <w:rPr>
          <w:rFonts w:ascii="Times" w:hAnsi="Times" w:eastAsia="宋体" w:cs="Times New Roman"/>
          <w:kern w:val="0"/>
          <w:szCs w:val="26"/>
          <w:lang w:val="zh-CN"/>
        </w:rPr>
        <w:t>普遍</w:t>
      </w:r>
      <w:r>
        <w:rPr>
          <w:rFonts w:hint="eastAsia" w:ascii="Times" w:hAnsi="Times" w:eastAsia="宋体" w:cs="Times New Roman"/>
          <w:kern w:val="0"/>
          <w:szCs w:val="26"/>
          <w:lang w:val="zh-CN"/>
        </w:rPr>
        <w:t>存在</w:t>
      </w:r>
      <w:r>
        <w:rPr>
          <w:rFonts w:ascii="Times" w:hAnsi="Times" w:eastAsia="宋体" w:cs="Times New Roman"/>
          <w:kern w:val="0"/>
          <w:szCs w:val="26"/>
          <w:lang w:val="zh-CN"/>
        </w:rPr>
        <w:t>的</w:t>
      </w:r>
      <w:r>
        <w:rPr>
          <w:rFonts w:hint="eastAsia" w:ascii="Times" w:hAnsi="Times" w:eastAsia="宋体" w:cs="Times New Roman"/>
          <w:kern w:val="0"/>
          <w:szCs w:val="26"/>
          <w:lang w:val="zh-CN"/>
        </w:rPr>
        <w:t>现象；</w:t>
      </w:r>
      <w:r>
        <w:rPr>
          <w:rFonts w:ascii="Times" w:hAnsi="Times" w:eastAsia="宋体" w:cs="Times New Roman"/>
          <w:kern w:val="0"/>
          <w:szCs w:val="26"/>
          <w:lang w:val="zh-CN"/>
        </w:rPr>
        <w:t>另外</w:t>
      </w:r>
      <w:r>
        <w:rPr>
          <w:rFonts w:hint="eastAsia" w:ascii="Times" w:hAnsi="Times" w:eastAsia="宋体" w:cs="Times New Roman"/>
          <w:kern w:val="0"/>
          <w:szCs w:val="26"/>
          <w:lang w:val="zh-CN"/>
        </w:rPr>
        <w:t>一些体</w:t>
      </w:r>
      <w:r>
        <w:rPr>
          <w:rFonts w:ascii="Times" w:hAnsi="Times" w:eastAsia="宋体" w:cs="Times New Roman"/>
          <w:kern w:val="0"/>
          <w:szCs w:val="26"/>
          <w:lang w:val="zh-CN"/>
        </w:rPr>
        <w:t>细胞基因上的变化包括</w:t>
      </w:r>
      <w:r>
        <w:rPr>
          <w:rFonts w:hint="eastAsia" w:ascii="Times" w:hAnsi="Times" w:eastAsia="宋体" w:cs="Times New Roman"/>
          <w:kern w:val="0"/>
          <w:szCs w:val="26"/>
          <w:lang w:val="zh-CN"/>
        </w:rPr>
        <w:t>染色体6</w:t>
      </w:r>
      <w:r>
        <w:rPr>
          <w:rFonts w:ascii="Times" w:hAnsi="Times" w:eastAsia="宋体" w:cs="Times New Roman"/>
          <w:kern w:val="0"/>
          <w:szCs w:val="26"/>
          <w:lang w:val="zh-CN"/>
        </w:rPr>
        <w:t>q</w:t>
      </w:r>
      <w:r>
        <w:rPr>
          <w:rFonts w:hint="eastAsia" w:ascii="Times" w:hAnsi="Times" w:eastAsia="宋体" w:cs="Times New Roman"/>
          <w:kern w:val="0"/>
          <w:szCs w:val="26"/>
          <w:lang w:val="zh-CN"/>
        </w:rPr>
        <w:t>、</w:t>
      </w:r>
      <w:r>
        <w:rPr>
          <w:rFonts w:ascii="Times" w:hAnsi="Times" w:eastAsia="宋体" w:cs="Times New Roman"/>
          <w:kern w:val="0"/>
          <w:szCs w:val="26"/>
          <w:lang w:val="zh-CN"/>
        </w:rPr>
        <w:t>8</w:t>
      </w:r>
      <w:r>
        <w:rPr>
          <w:rFonts w:hint="eastAsia" w:ascii="Times" w:hAnsi="Times" w:eastAsia="宋体" w:cs="Times New Roman"/>
          <w:kern w:val="0"/>
          <w:szCs w:val="26"/>
          <w:lang w:val="zh-CN"/>
        </w:rPr>
        <w:t>p</w:t>
      </w:r>
      <w:r>
        <w:rPr>
          <w:rFonts w:ascii="Times" w:hAnsi="Times" w:eastAsia="宋体" w:cs="Times New Roman"/>
          <w:kern w:val="0"/>
          <w:szCs w:val="26"/>
          <w:lang w:val="zh-CN"/>
        </w:rPr>
        <w:t>12</w:t>
      </w:r>
      <w:r>
        <w:rPr>
          <w:rFonts w:hint="eastAsia" w:ascii="Times" w:hAnsi="Times" w:eastAsia="宋体" w:cs="Times New Roman"/>
          <w:kern w:val="0"/>
          <w:szCs w:val="26"/>
          <w:lang w:val="zh-CN"/>
        </w:rPr>
        <w:t>、</w:t>
      </w:r>
      <w:r>
        <w:rPr>
          <w:rFonts w:ascii="Times" w:hAnsi="Times" w:eastAsia="宋体" w:cs="Times New Roman"/>
          <w:kern w:val="0"/>
          <w:szCs w:val="26"/>
          <w:lang w:val="zh-CN"/>
        </w:rPr>
        <w:t>9p21</w:t>
      </w:r>
      <w:r>
        <w:rPr>
          <w:rFonts w:hint="eastAsia" w:ascii="Times" w:hAnsi="Times" w:eastAsia="宋体" w:cs="Times New Roman"/>
          <w:kern w:val="0"/>
          <w:szCs w:val="26"/>
          <w:lang w:val="zh-CN"/>
        </w:rPr>
        <w:t>、</w:t>
      </w:r>
      <w:r>
        <w:rPr>
          <w:rFonts w:ascii="Times" w:hAnsi="Times" w:eastAsia="宋体" w:cs="Times New Roman"/>
          <w:kern w:val="0"/>
          <w:szCs w:val="26"/>
          <w:lang w:val="zh-CN"/>
        </w:rPr>
        <w:t>9q22</w:t>
      </w:r>
      <w:r>
        <w:rPr>
          <w:rFonts w:hint="eastAsia" w:ascii="Times" w:hAnsi="Times" w:eastAsia="宋体" w:cs="Times New Roman"/>
          <w:kern w:val="0"/>
          <w:szCs w:val="26"/>
          <w:lang w:val="zh-CN"/>
        </w:rPr>
        <w:t>、</w:t>
      </w:r>
      <w:r>
        <w:rPr>
          <w:rFonts w:ascii="Times" w:hAnsi="Times" w:eastAsia="宋体" w:cs="Times New Roman"/>
          <w:kern w:val="0"/>
          <w:szCs w:val="26"/>
          <w:lang w:val="zh-CN"/>
        </w:rPr>
        <w:t>10q、17p和</w:t>
      </w:r>
      <w:r>
        <w:rPr>
          <w:rFonts w:hint="eastAsia" w:ascii="Times" w:hAnsi="Times" w:eastAsia="宋体" w:cs="Times New Roman"/>
          <w:kern w:val="0"/>
          <w:szCs w:val="26"/>
          <w:lang w:val="zh-CN"/>
        </w:rPr>
        <w:t>14</w:t>
      </w:r>
      <w:r>
        <w:rPr>
          <w:rFonts w:ascii="Times" w:hAnsi="Times" w:eastAsia="宋体" w:cs="Times New Roman"/>
          <w:kern w:val="0"/>
          <w:szCs w:val="26"/>
          <w:lang w:val="zh-CN"/>
        </w:rPr>
        <w:t>q的缺失</w:t>
      </w:r>
      <w:r>
        <w:rPr>
          <w:rFonts w:ascii="Times" w:hAnsi="Times" w:eastAsia="宋体" w:cs="Times New Roman"/>
          <w:kern w:val="0"/>
          <w:szCs w:val="26"/>
          <w:lang w:val="zh-CN"/>
        </w:rPr>
        <w:fldChar w:fldCharType="begin">
          <w:fldData xml:space="preserve">PEVuZE5vdGU+PENpdGU+PEF1dGhvcj5DaGVuZzwvQXV0aG9yPjxZZWFyPjIwMDk8L1llYXI+PFJl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</w:fldData>
        </w:fldChar>
      </w:r>
      <w:r>
        <w:rPr>
          <w:rFonts w:ascii="Times" w:hAnsi="Times" w:eastAsia="宋体" w:cs="Times New Roman"/>
          <w:kern w:val="0"/>
          <w:szCs w:val="26"/>
          <w:lang w:val="zh-CN"/>
        </w:rPr>
        <w:instrText xml:space="preserve"> ADDIN EN.CITE </w:instrText>
      </w:r>
      <w:r>
        <w:rPr>
          <w:rFonts w:ascii="Times" w:hAnsi="Times" w:eastAsia="宋体" w:cs="Times New Roman"/>
          <w:kern w:val="0"/>
          <w:szCs w:val="26"/>
          <w:lang w:val="zh-CN"/>
        </w:rPr>
        <w:fldChar w:fldCharType="begin">
          <w:fldData xml:space="preserve">PEVuZE5vdGU+PENpdGU+PEF1dGhvcj5DaGVuZzwvQXV0aG9yPjxZZWFyPjIwMDk8L1llYXI+PFJl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</w:fldData>
        </w:fldChar>
      </w:r>
      <w:r>
        <w:rPr>
          <w:rFonts w:ascii="Times" w:hAnsi="Times" w:eastAsia="宋体" w:cs="Times New Roman"/>
          <w:kern w:val="0"/>
          <w:szCs w:val="26"/>
          <w:lang w:val="zh-CN"/>
        </w:rPr>
        <w:instrText xml:space="preserve"> ADDIN EN.CITE.DATA </w:instrText>
      </w:r>
      <w:r>
        <w:rPr>
          <w:rFonts w:ascii="Times" w:hAnsi="Times" w:eastAsia="宋体" w:cs="Times New Roman"/>
          <w:kern w:val="0"/>
          <w:szCs w:val="26"/>
          <w:lang w:val="zh-CN"/>
        </w:rPr>
        <w:fldChar w:fldCharType="end"/>
      </w:r>
      <w:r>
        <w:rPr>
          <w:rFonts w:ascii="Times" w:hAnsi="Times" w:eastAsia="宋体" w:cs="Times New Roman"/>
          <w:kern w:val="0"/>
          <w:szCs w:val="26"/>
          <w:lang w:val="zh-CN"/>
        </w:rPr>
        <w:fldChar w:fldCharType="separate"/>
      </w:r>
      <w:r>
        <w:rPr>
          <w:rFonts w:ascii="Times" w:hAnsi="Times" w:eastAsia="宋体" w:cs="Times New Roman"/>
          <w:kern w:val="0"/>
          <w:szCs w:val="26"/>
          <w:vertAlign w:val="superscript"/>
          <w:lang w:val="zh-CN"/>
        </w:rPr>
        <w:t>[9]</w:t>
      </w:r>
      <w:r>
        <w:rPr>
          <w:rFonts w:ascii="Times" w:hAnsi="Times" w:eastAsia="宋体" w:cs="Times New Roman"/>
          <w:kern w:val="0"/>
          <w:szCs w:val="26"/>
          <w:lang w:val="zh-CN"/>
        </w:rPr>
        <w:fldChar w:fldCharType="end"/>
      </w:r>
      <w:r>
        <w:rPr>
          <w:rFonts w:ascii="Times" w:hAnsi="Times" w:eastAsia="宋体" w:cs="Times New Roman"/>
          <w:kern w:val="0"/>
          <w:szCs w:val="26"/>
          <w:lang w:val="zh-CN"/>
        </w:rPr>
        <w:t>。</w:t>
      </w:r>
    </w:p>
    <w:p>
      <w:pPr>
        <w:widowControl/>
        <w:tabs>
          <w:tab w:val="left" w:pos="4345"/>
        </w:tabs>
        <w:adjustRightInd w:val="0"/>
        <w:spacing w:line="360" w:lineRule="auto"/>
        <w:ind w:firstLine="420" w:firstLineChars="200"/>
        <w:textAlignment w:val="baseline"/>
        <w:rPr>
          <w:rFonts w:ascii="Times" w:hAnsi="Times" w:eastAsia="宋体" w:cs="Times New Roman"/>
          <w:kern w:val="0"/>
          <w:szCs w:val="26"/>
          <w:lang w:val="zh-CN"/>
        </w:rPr>
      </w:pPr>
    </w:p>
    <w:p>
      <w:pPr>
        <w:ind w:firstLine="400" w:firstLineChars="200"/>
        <w:jc w:val="center"/>
        <w:rPr>
          <w:rFonts w:ascii="黑体" w:hAnsi="黑体" w:eastAsia="黑体"/>
          <w:sz w:val="20"/>
          <w:szCs w:val="21"/>
        </w:rPr>
      </w:pPr>
      <w:r>
        <w:rPr>
          <w:rFonts w:hint="eastAsia" w:ascii="黑体" w:hAnsi="黑体" w:eastAsia="黑体"/>
          <w:sz w:val="20"/>
          <w:szCs w:val="21"/>
        </w:rPr>
        <w:t>表7.</w:t>
      </w:r>
      <w:r>
        <w:rPr>
          <w:rFonts w:ascii="黑体" w:hAnsi="黑体" w:eastAsia="黑体"/>
          <w:sz w:val="20"/>
          <w:szCs w:val="21"/>
        </w:rPr>
        <w:t>2</w:t>
      </w:r>
      <w:r>
        <w:rPr>
          <w:rFonts w:hint="eastAsia" w:ascii="黑体" w:hAnsi="黑体" w:eastAsia="黑体"/>
          <w:sz w:val="20"/>
          <w:szCs w:val="21"/>
        </w:rPr>
        <w:t xml:space="preserve"> 家族性肾癌与</w:t>
      </w:r>
      <w:r>
        <w:rPr>
          <w:rFonts w:ascii="黑体" w:hAnsi="黑体" w:eastAsia="黑体"/>
          <w:sz w:val="20"/>
          <w:szCs w:val="21"/>
        </w:rPr>
        <w:t>相关</w:t>
      </w:r>
      <w:r>
        <w:rPr>
          <w:rFonts w:hint="eastAsia" w:ascii="黑体" w:hAnsi="黑体" w:eastAsia="黑体"/>
          <w:sz w:val="20"/>
          <w:szCs w:val="21"/>
        </w:rPr>
        <w:t>遗传综合征</w:t>
      </w:r>
      <w:r>
        <w:rPr>
          <w:rFonts w:ascii="黑体" w:hAnsi="黑体" w:eastAsia="黑体"/>
          <w:sz w:val="20"/>
          <w:szCs w:val="21"/>
        </w:rPr>
        <w:fldChar w:fldCharType="begin"/>
      </w:r>
      <w:r>
        <w:rPr>
          <w:rFonts w:ascii="黑体" w:hAnsi="黑体" w:eastAsia="黑体"/>
          <w:sz w:val="20"/>
          <w:szCs w:val="21"/>
        </w:rPr>
        <w:instrText xml:space="preserve"> ADDIN EN.CITE &lt;EndNote&gt;&lt;Cite&gt;&lt;Author&gt;Lopez-Beltran&lt;/Author&gt;&lt;Year&gt;2006&lt;/Year&gt;&lt;RecNum&gt;5039&lt;/RecNum&gt;&lt;DisplayText&gt;&lt;style face="superscript"&gt;[33]&lt;/style&gt;&lt;/DisplayText&gt;&lt;record&gt;&lt;rec-number&gt;5039&lt;/rec-number&gt;&lt;foreign-keys&gt;&lt;key app="EN" db-id="estrfzed3dprsueessups5p6frez5wx52x0s" timestamp="1458377262"&gt;5039&lt;/key&gt;&lt;/foreign-keys&gt;&lt;ref-type name="Journal Article"&gt;17&lt;/ref-type&gt;&lt;contributors&gt;&lt;authors&gt;&lt;author&gt;Lopez-Beltran, A.&lt;/author&gt;&lt;author&gt;Scarpelli, M.&lt;/author&gt;&lt;author&gt;Montironi, R.&lt;/author&gt;&lt;author&gt;Kirkali, Z.&lt;/author&gt;&lt;/authors&gt;&lt;/contributors&gt;&lt;auth-address&gt;Department of Pathology, Reina Sofia University Hospital and Cordoba University Medical School, Cordoba, Spain. em1lobea@uco.es&lt;/auth-address&gt;&lt;titles&gt;&lt;title&gt;2004 WHO classification of the renal tumors of the adults&lt;/title&gt;&lt;secondary-title&gt;Eur Urol&lt;/secondary-title&gt;&lt;alt-title&gt;European urology&lt;/alt-title&gt;&lt;/titles&gt;&lt;periodical&gt;&lt;full-title&gt;Eur Urol&lt;/full-title&gt;&lt;abbr-1&gt;European urology&lt;/abbr-1&gt;&lt;/periodical&gt;&lt;alt-periodical&gt;&lt;full-title&gt;Eur Urol&lt;/full-title&gt;&lt;abbr-1&gt;European urology&lt;/abbr-1&gt;&lt;/alt-periodical&gt;&lt;pages&gt;798-805&lt;/pages&gt;&lt;volume&gt;49&lt;/volume&gt;&lt;number&gt;5&lt;/number&gt;&lt;keywords&gt;&lt;keyword&gt;Adult&lt;/keyword&gt;&lt;keyword&gt;Humans&lt;/keyword&gt;&lt;keyword&gt;Kidney Neoplasms/*classification/pathology&lt;/keyword&gt;&lt;keyword&gt;Neoplasm Staging&lt;/keyword&gt;&lt;keyword&gt;Severity of Illness Index&lt;/keyword&gt;&lt;keyword&gt;*World Health Organization&lt;/keyword&gt;&lt;/keywords&gt;&lt;dates&gt;&lt;year&gt;2006&lt;/year&gt;&lt;pub-dates&gt;&lt;date&gt;May&lt;/date&gt;&lt;/pub-dates&gt;&lt;/dates&gt;&lt;isbn&gt;0302-2838 (Print)&amp;#xD;0302-2838 (Linking)&lt;/isbn&gt;&lt;accession-num&gt;16442207&lt;/accession-num&gt;&lt;urls&gt;&lt;related-urls&gt;&lt;url&gt;http://www.ncbi.nlm.nih.gov/pubmed/16442207&lt;/url&gt;&lt;/related-urls&gt;&lt;/urls&gt;&lt;electronic-resource-num&gt;10.1016/j.eururo.2005.11.035&lt;/electronic-resource-num&gt;&lt;/record&gt;&lt;/Cite&gt;&lt;/EndNote&gt;</w:instrText>
      </w:r>
      <w:r>
        <w:rPr>
          <w:rFonts w:ascii="黑体" w:hAnsi="黑体" w:eastAsia="黑体"/>
          <w:sz w:val="20"/>
          <w:szCs w:val="21"/>
        </w:rPr>
        <w:fldChar w:fldCharType="separate"/>
      </w:r>
      <w:r>
        <w:rPr>
          <w:rFonts w:ascii="黑体" w:hAnsi="黑体" w:eastAsia="黑体"/>
          <w:sz w:val="20"/>
          <w:szCs w:val="21"/>
          <w:vertAlign w:val="superscript"/>
        </w:rPr>
        <w:t>[33]</w:t>
      </w:r>
      <w:r>
        <w:rPr>
          <w:rFonts w:ascii="黑体" w:hAnsi="黑体" w:eastAsia="黑体"/>
          <w:sz w:val="20"/>
          <w:szCs w:val="21"/>
        </w:rPr>
        <w:fldChar w:fldCharType="end"/>
      </w:r>
    </w:p>
    <w:tbl>
      <w:tblPr>
        <w:tblStyle w:val="9"/>
        <w:tblW w:w="8017" w:type="dxa"/>
        <w:tblInd w:w="279"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3"/>
        <w:gridCol w:w="2410"/>
        <w:gridCol w:w="2914"/>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3" w:type="dxa"/>
            <w:tcBorders>
              <w:top w:val="single" w:color="auto" w:sz="12" w:space="0"/>
              <w:bottom w:val="single" w:color="auto" w:sz="8" w:space="0"/>
            </w:tcBorders>
          </w:tcPr>
          <w:p>
            <w:pPr>
              <w:jc w:val="center"/>
              <w:rPr>
                <w:rFonts w:ascii="黑体" w:hAnsi="黑体" w:eastAsia="黑体"/>
                <w:b/>
                <w:sz w:val="18"/>
                <w:szCs w:val="18"/>
              </w:rPr>
            </w:pPr>
            <w:r>
              <w:rPr>
                <w:rFonts w:hint="eastAsia" w:ascii="黑体" w:hAnsi="黑体" w:eastAsia="黑体"/>
                <w:b/>
                <w:sz w:val="18"/>
                <w:szCs w:val="18"/>
              </w:rPr>
              <w:t>综合征</w:t>
            </w:r>
          </w:p>
        </w:tc>
        <w:tc>
          <w:tcPr>
            <w:tcW w:w="2410" w:type="dxa"/>
            <w:tcBorders>
              <w:top w:val="single" w:color="auto" w:sz="12" w:space="0"/>
              <w:bottom w:val="single" w:color="auto" w:sz="8" w:space="0"/>
            </w:tcBorders>
          </w:tcPr>
          <w:p>
            <w:pPr>
              <w:jc w:val="center"/>
              <w:rPr>
                <w:rFonts w:ascii="黑体" w:hAnsi="黑体" w:eastAsia="黑体"/>
                <w:b/>
                <w:sz w:val="18"/>
                <w:szCs w:val="18"/>
              </w:rPr>
            </w:pPr>
            <w:r>
              <w:rPr>
                <w:rFonts w:hint="eastAsia" w:ascii="黑体" w:hAnsi="黑体" w:eastAsia="黑体"/>
                <w:b/>
                <w:sz w:val="18"/>
                <w:szCs w:val="18"/>
              </w:rPr>
              <w:t>涉及</w:t>
            </w:r>
            <w:r>
              <w:rPr>
                <w:rFonts w:ascii="黑体" w:hAnsi="黑体" w:eastAsia="黑体"/>
                <w:b/>
                <w:sz w:val="18"/>
                <w:szCs w:val="18"/>
              </w:rPr>
              <w:t>的</w:t>
            </w:r>
            <w:r>
              <w:rPr>
                <w:rFonts w:hint="eastAsia" w:ascii="黑体" w:hAnsi="黑体" w:eastAsia="黑体"/>
                <w:b/>
                <w:sz w:val="18"/>
                <w:szCs w:val="18"/>
              </w:rPr>
              <w:t>基因</w:t>
            </w:r>
          </w:p>
        </w:tc>
        <w:tc>
          <w:tcPr>
            <w:tcW w:w="2914" w:type="dxa"/>
            <w:tcBorders>
              <w:top w:val="single" w:color="auto" w:sz="12" w:space="0"/>
              <w:bottom w:val="single" w:color="auto" w:sz="8" w:space="0"/>
            </w:tcBorders>
          </w:tcPr>
          <w:p>
            <w:pPr>
              <w:jc w:val="center"/>
              <w:rPr>
                <w:rFonts w:ascii="黑体" w:hAnsi="黑体" w:eastAsia="黑体"/>
                <w:b/>
                <w:sz w:val="18"/>
                <w:szCs w:val="18"/>
              </w:rPr>
            </w:pPr>
            <w:r>
              <w:rPr>
                <w:rFonts w:hint="eastAsia" w:ascii="黑体" w:hAnsi="黑体" w:eastAsia="黑体"/>
                <w:b/>
                <w:sz w:val="18"/>
                <w:szCs w:val="18"/>
              </w:rPr>
              <w:t>肿瘤</w:t>
            </w:r>
            <w:r>
              <w:rPr>
                <w:rFonts w:ascii="黑体" w:hAnsi="黑体" w:eastAsia="黑体"/>
                <w:b/>
                <w:sz w:val="18"/>
                <w:szCs w:val="18"/>
              </w:rPr>
              <w:t>类型</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3" w:type="dxa"/>
            <w:tcBorders>
              <w:top w:val="single" w:color="auto" w:sz="8" w:space="0"/>
            </w:tcBorders>
          </w:tcPr>
          <w:p>
            <w:pPr>
              <w:jc w:val="center"/>
              <w:rPr>
                <w:rFonts w:ascii="黑体" w:hAnsi="黑体" w:eastAsia="黑体"/>
                <w:sz w:val="18"/>
                <w:szCs w:val="18"/>
              </w:rPr>
            </w:pPr>
            <w:r>
              <w:rPr>
                <w:rFonts w:hint="eastAsia" w:ascii="黑体" w:hAnsi="黑体" w:eastAsia="黑体"/>
                <w:sz w:val="18"/>
                <w:szCs w:val="18"/>
              </w:rPr>
              <w:t>Von</w:t>
            </w:r>
            <w:r>
              <w:rPr>
                <w:rFonts w:ascii="黑体" w:hAnsi="黑体" w:eastAsia="黑体"/>
                <w:sz w:val="18"/>
                <w:szCs w:val="18"/>
              </w:rPr>
              <w:t xml:space="preserve"> Hippel-Lindau (VHL)</w:t>
            </w:r>
          </w:p>
        </w:tc>
        <w:tc>
          <w:tcPr>
            <w:tcW w:w="2410" w:type="dxa"/>
            <w:tcBorders>
              <w:top w:val="single" w:color="auto" w:sz="8" w:space="0"/>
            </w:tcBorders>
          </w:tcPr>
          <w:p>
            <w:pPr>
              <w:jc w:val="center"/>
              <w:rPr>
                <w:rFonts w:ascii="黑体" w:hAnsi="黑体" w:eastAsia="黑体"/>
                <w:sz w:val="18"/>
                <w:szCs w:val="18"/>
              </w:rPr>
            </w:pPr>
            <w:r>
              <w:rPr>
                <w:rFonts w:hint="eastAsia" w:ascii="黑体" w:hAnsi="黑体" w:eastAsia="黑体"/>
                <w:i/>
                <w:sz w:val="18"/>
                <w:szCs w:val="18"/>
              </w:rPr>
              <w:t>VHL</w:t>
            </w:r>
            <w:r>
              <w:rPr>
                <w:rFonts w:ascii="黑体" w:hAnsi="黑体" w:eastAsia="黑体"/>
                <w:sz w:val="18"/>
                <w:szCs w:val="18"/>
              </w:rPr>
              <w:t xml:space="preserve"> </w:t>
            </w:r>
            <w:r>
              <w:rPr>
                <w:rFonts w:hint="eastAsia" w:ascii="黑体" w:hAnsi="黑体" w:eastAsia="黑体"/>
                <w:sz w:val="18"/>
                <w:szCs w:val="18"/>
              </w:rPr>
              <w:t>（3</w:t>
            </w:r>
            <w:r>
              <w:rPr>
                <w:rFonts w:ascii="黑体" w:hAnsi="黑体" w:eastAsia="黑体"/>
                <w:sz w:val="18"/>
                <w:szCs w:val="18"/>
              </w:rPr>
              <w:t>p25</w:t>
            </w:r>
            <w:r>
              <w:rPr>
                <w:rFonts w:hint="eastAsia" w:ascii="黑体" w:hAnsi="黑体" w:eastAsia="黑体"/>
                <w:sz w:val="18"/>
                <w:szCs w:val="18"/>
              </w:rPr>
              <w:t>）</w:t>
            </w:r>
          </w:p>
        </w:tc>
        <w:tc>
          <w:tcPr>
            <w:tcW w:w="2914" w:type="dxa"/>
            <w:tcBorders>
              <w:top w:val="single" w:color="auto" w:sz="8" w:space="0"/>
            </w:tcBorders>
          </w:tcPr>
          <w:p>
            <w:pPr>
              <w:jc w:val="center"/>
              <w:rPr>
                <w:rFonts w:ascii="黑体" w:hAnsi="黑体" w:eastAsia="黑体"/>
                <w:sz w:val="18"/>
                <w:szCs w:val="18"/>
              </w:rPr>
            </w:pPr>
            <w:r>
              <w:rPr>
                <w:rFonts w:hint="eastAsia" w:ascii="黑体" w:hAnsi="黑体" w:eastAsia="黑体"/>
                <w:sz w:val="18"/>
                <w:szCs w:val="18"/>
              </w:rPr>
              <w:t>肾透明细胞癌</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3" w:type="dxa"/>
          </w:tcPr>
          <w:p>
            <w:pPr>
              <w:jc w:val="center"/>
              <w:rPr>
                <w:rFonts w:ascii="黑体" w:hAnsi="黑体" w:eastAsia="黑体"/>
                <w:sz w:val="18"/>
                <w:szCs w:val="18"/>
              </w:rPr>
            </w:pPr>
            <w:r>
              <w:rPr>
                <w:rFonts w:hint="eastAsia" w:ascii="黑体" w:hAnsi="黑体" w:eastAsia="黑体"/>
                <w:sz w:val="18"/>
                <w:szCs w:val="18"/>
              </w:rPr>
              <w:t>结节状硬化</w:t>
            </w:r>
          </w:p>
          <w:p>
            <w:pPr>
              <w:jc w:val="center"/>
              <w:rPr>
                <w:rFonts w:ascii="黑体" w:hAnsi="黑体" w:eastAsia="黑体"/>
                <w:sz w:val="18"/>
                <w:szCs w:val="18"/>
              </w:rPr>
            </w:pPr>
          </w:p>
        </w:tc>
        <w:tc>
          <w:tcPr>
            <w:tcW w:w="2410" w:type="dxa"/>
          </w:tcPr>
          <w:p>
            <w:pPr>
              <w:jc w:val="center"/>
              <w:rPr>
                <w:rFonts w:ascii="黑体" w:hAnsi="黑体" w:eastAsia="黑体"/>
                <w:sz w:val="18"/>
                <w:szCs w:val="18"/>
              </w:rPr>
            </w:pPr>
            <w:r>
              <w:rPr>
                <w:rFonts w:hint="eastAsia" w:ascii="黑体" w:hAnsi="黑体" w:eastAsia="黑体"/>
                <w:i/>
                <w:sz w:val="18"/>
                <w:szCs w:val="18"/>
              </w:rPr>
              <w:t>TSC</w:t>
            </w:r>
            <w:r>
              <w:rPr>
                <w:rFonts w:ascii="黑体" w:hAnsi="黑体" w:eastAsia="黑体"/>
                <w:i/>
                <w:sz w:val="18"/>
                <w:szCs w:val="18"/>
              </w:rPr>
              <w:t>1</w:t>
            </w:r>
            <w:r>
              <w:rPr>
                <w:rFonts w:hint="eastAsia" w:ascii="黑体" w:hAnsi="黑体" w:eastAsia="黑体"/>
                <w:sz w:val="18"/>
                <w:szCs w:val="18"/>
              </w:rPr>
              <w:t>，</w:t>
            </w:r>
            <w:r>
              <w:rPr>
                <w:rFonts w:ascii="黑体" w:hAnsi="黑体" w:eastAsia="黑体"/>
                <w:i/>
                <w:sz w:val="18"/>
                <w:szCs w:val="18"/>
              </w:rPr>
              <w:t>TSC2</w:t>
            </w:r>
          </w:p>
        </w:tc>
        <w:tc>
          <w:tcPr>
            <w:tcW w:w="2914" w:type="dxa"/>
          </w:tcPr>
          <w:p>
            <w:pPr>
              <w:jc w:val="center"/>
              <w:rPr>
                <w:rFonts w:ascii="黑体" w:hAnsi="黑体" w:eastAsia="黑体"/>
                <w:sz w:val="18"/>
                <w:szCs w:val="18"/>
              </w:rPr>
            </w:pPr>
            <w:r>
              <w:rPr>
                <w:rFonts w:hint="eastAsia" w:ascii="黑体" w:hAnsi="黑体" w:eastAsia="黑体"/>
                <w:sz w:val="18"/>
                <w:szCs w:val="18"/>
              </w:rPr>
              <w:t>血管肌脂肪瘤</w:t>
            </w:r>
            <w:r>
              <w:rPr>
                <w:rFonts w:ascii="黑体" w:hAnsi="黑体" w:eastAsia="黑体"/>
                <w:sz w:val="18"/>
                <w:szCs w:val="18"/>
              </w:rPr>
              <w:t>，肾透明细胞癌</w:t>
            </w:r>
            <w:r>
              <w:rPr>
                <w:rFonts w:hint="eastAsia" w:ascii="黑体" w:hAnsi="黑体" w:eastAsia="黑体"/>
                <w:sz w:val="18"/>
                <w:szCs w:val="18"/>
              </w:rPr>
              <w:t>，</w:t>
            </w:r>
            <w:r>
              <w:rPr>
                <w:rFonts w:ascii="黑体" w:hAnsi="黑体" w:eastAsia="黑体"/>
                <w:sz w:val="18"/>
                <w:szCs w:val="18"/>
              </w:rPr>
              <w:t>其他</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3" w:type="dxa"/>
          </w:tcPr>
          <w:p>
            <w:pPr>
              <w:jc w:val="center"/>
              <w:rPr>
                <w:rFonts w:ascii="黑体" w:hAnsi="黑体" w:eastAsia="黑体"/>
                <w:sz w:val="18"/>
                <w:szCs w:val="18"/>
              </w:rPr>
            </w:pPr>
            <w:r>
              <w:rPr>
                <w:rFonts w:hint="eastAsia" w:ascii="黑体" w:hAnsi="黑体" w:eastAsia="黑体"/>
                <w:sz w:val="18"/>
                <w:szCs w:val="18"/>
              </w:rPr>
              <w:t>组成型</w:t>
            </w:r>
            <w:r>
              <w:rPr>
                <w:rFonts w:ascii="黑体" w:hAnsi="黑体" w:eastAsia="黑体"/>
                <w:sz w:val="18"/>
                <w:szCs w:val="18"/>
              </w:rPr>
              <w:t>3</w:t>
            </w:r>
            <w:r>
              <w:rPr>
                <w:rFonts w:hint="eastAsia" w:ascii="黑体" w:hAnsi="黑体" w:eastAsia="黑体"/>
                <w:sz w:val="18"/>
                <w:szCs w:val="18"/>
              </w:rPr>
              <w:t>号</w:t>
            </w:r>
            <w:r>
              <w:rPr>
                <w:rFonts w:ascii="黑体" w:hAnsi="黑体" w:eastAsia="黑体"/>
                <w:sz w:val="18"/>
                <w:szCs w:val="18"/>
              </w:rPr>
              <w:t>染色体易位</w:t>
            </w:r>
          </w:p>
        </w:tc>
        <w:tc>
          <w:tcPr>
            <w:tcW w:w="2410" w:type="dxa"/>
          </w:tcPr>
          <w:p>
            <w:pPr>
              <w:jc w:val="center"/>
              <w:rPr>
                <w:rFonts w:ascii="黑体" w:hAnsi="黑体" w:eastAsia="黑体"/>
                <w:sz w:val="18"/>
                <w:szCs w:val="18"/>
              </w:rPr>
            </w:pPr>
            <w:r>
              <w:rPr>
                <w:rFonts w:hint="eastAsia" w:ascii="黑体" w:hAnsi="黑体" w:eastAsia="黑体"/>
                <w:sz w:val="18"/>
                <w:szCs w:val="18"/>
              </w:rPr>
              <w:t>相关基因</w:t>
            </w:r>
            <w:r>
              <w:rPr>
                <w:rFonts w:ascii="黑体" w:hAnsi="黑体" w:eastAsia="黑体"/>
                <w:sz w:val="18"/>
                <w:szCs w:val="18"/>
              </w:rPr>
              <w:t>未鉴定出来</w:t>
            </w:r>
          </w:p>
        </w:tc>
        <w:tc>
          <w:tcPr>
            <w:tcW w:w="2914" w:type="dxa"/>
          </w:tcPr>
          <w:p>
            <w:pPr>
              <w:jc w:val="center"/>
              <w:rPr>
                <w:rFonts w:ascii="黑体" w:hAnsi="黑体" w:eastAsia="黑体"/>
                <w:sz w:val="18"/>
                <w:szCs w:val="18"/>
              </w:rPr>
            </w:pPr>
            <w:r>
              <w:rPr>
                <w:rFonts w:hint="eastAsia" w:ascii="黑体" w:hAnsi="黑体" w:eastAsia="黑体"/>
                <w:sz w:val="18"/>
                <w:szCs w:val="18"/>
              </w:rPr>
              <w:t>肾透明细胞癌</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3" w:type="dxa"/>
          </w:tcPr>
          <w:p>
            <w:pPr>
              <w:jc w:val="center"/>
              <w:rPr>
                <w:rFonts w:ascii="黑体" w:hAnsi="黑体" w:eastAsia="黑体"/>
                <w:sz w:val="18"/>
                <w:szCs w:val="18"/>
              </w:rPr>
            </w:pPr>
            <w:r>
              <w:rPr>
                <w:rFonts w:hint="eastAsia" w:ascii="黑体" w:hAnsi="黑体" w:eastAsia="黑体"/>
                <w:sz w:val="18"/>
                <w:szCs w:val="18"/>
              </w:rPr>
              <w:t>家族性</w:t>
            </w:r>
            <w:r>
              <w:rPr>
                <w:rFonts w:ascii="黑体" w:hAnsi="黑体" w:eastAsia="黑体"/>
                <w:sz w:val="18"/>
                <w:szCs w:val="18"/>
              </w:rPr>
              <w:t>肾癌</w:t>
            </w:r>
          </w:p>
        </w:tc>
        <w:tc>
          <w:tcPr>
            <w:tcW w:w="2410" w:type="dxa"/>
          </w:tcPr>
          <w:p>
            <w:pPr>
              <w:jc w:val="center"/>
              <w:rPr>
                <w:rFonts w:ascii="黑体" w:hAnsi="黑体" w:eastAsia="黑体"/>
                <w:sz w:val="18"/>
                <w:szCs w:val="18"/>
              </w:rPr>
            </w:pPr>
            <w:r>
              <w:rPr>
                <w:rFonts w:hint="eastAsia" w:ascii="黑体" w:hAnsi="黑体" w:eastAsia="黑体"/>
                <w:sz w:val="18"/>
                <w:szCs w:val="18"/>
              </w:rPr>
              <w:t>相关基因</w:t>
            </w:r>
            <w:r>
              <w:rPr>
                <w:rFonts w:ascii="黑体" w:hAnsi="黑体" w:eastAsia="黑体"/>
                <w:sz w:val="18"/>
                <w:szCs w:val="18"/>
              </w:rPr>
              <w:t>未鉴定出来</w:t>
            </w:r>
          </w:p>
        </w:tc>
        <w:tc>
          <w:tcPr>
            <w:tcW w:w="2914" w:type="dxa"/>
          </w:tcPr>
          <w:p>
            <w:pPr>
              <w:jc w:val="center"/>
              <w:rPr>
                <w:rFonts w:ascii="黑体" w:hAnsi="黑体" w:eastAsia="黑体"/>
                <w:sz w:val="18"/>
                <w:szCs w:val="18"/>
              </w:rPr>
            </w:pPr>
            <w:r>
              <w:rPr>
                <w:rFonts w:hint="eastAsia" w:ascii="黑体" w:hAnsi="黑体" w:eastAsia="黑体"/>
                <w:sz w:val="18"/>
                <w:szCs w:val="18"/>
              </w:rPr>
              <w:t>肾透明细胞癌</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3" w:type="dxa"/>
          </w:tcPr>
          <w:p>
            <w:pPr>
              <w:jc w:val="center"/>
              <w:rPr>
                <w:rFonts w:ascii="黑体" w:hAnsi="黑体" w:eastAsia="黑体"/>
                <w:sz w:val="18"/>
                <w:szCs w:val="18"/>
              </w:rPr>
            </w:pPr>
            <w:r>
              <w:rPr>
                <w:rFonts w:hint="eastAsia" w:ascii="黑体" w:hAnsi="黑体" w:eastAsia="黑体"/>
                <w:sz w:val="18"/>
                <w:szCs w:val="18"/>
              </w:rPr>
              <w:t>遗传</w:t>
            </w:r>
            <w:r>
              <w:rPr>
                <w:rFonts w:ascii="黑体" w:hAnsi="黑体" w:eastAsia="黑体"/>
                <w:sz w:val="18"/>
                <w:szCs w:val="18"/>
              </w:rPr>
              <w:t>性</w:t>
            </w:r>
            <w:r>
              <w:rPr>
                <w:rFonts w:hint="eastAsia" w:ascii="黑体" w:hAnsi="黑体" w:eastAsia="黑体"/>
                <w:sz w:val="18"/>
                <w:szCs w:val="18"/>
              </w:rPr>
              <w:t>乳头状肾细胞癌</w:t>
            </w:r>
          </w:p>
        </w:tc>
        <w:tc>
          <w:tcPr>
            <w:tcW w:w="2410" w:type="dxa"/>
          </w:tcPr>
          <w:p>
            <w:pPr>
              <w:jc w:val="center"/>
              <w:rPr>
                <w:rFonts w:ascii="黑体" w:hAnsi="黑体" w:eastAsia="黑体"/>
                <w:i/>
                <w:sz w:val="18"/>
                <w:szCs w:val="18"/>
              </w:rPr>
            </w:pPr>
            <w:r>
              <w:rPr>
                <w:rFonts w:ascii="黑体" w:hAnsi="黑体" w:eastAsia="黑体"/>
                <w:i/>
                <w:sz w:val="18"/>
                <w:szCs w:val="18"/>
              </w:rPr>
              <w:t>C-MET</w:t>
            </w:r>
          </w:p>
        </w:tc>
        <w:tc>
          <w:tcPr>
            <w:tcW w:w="2914" w:type="dxa"/>
          </w:tcPr>
          <w:p>
            <w:pPr>
              <w:jc w:val="center"/>
              <w:rPr>
                <w:rFonts w:ascii="黑体" w:hAnsi="黑体" w:eastAsia="黑体"/>
                <w:sz w:val="18"/>
                <w:szCs w:val="18"/>
              </w:rPr>
            </w:pPr>
            <w:r>
              <w:rPr>
                <w:rFonts w:hint="eastAsia" w:ascii="黑体" w:hAnsi="黑体" w:eastAsia="黑体"/>
                <w:sz w:val="18"/>
                <w:szCs w:val="18"/>
              </w:rPr>
              <w:t>乳头状肾细胞癌类型1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3" w:type="dxa"/>
          </w:tcPr>
          <w:p>
            <w:pPr>
              <w:jc w:val="center"/>
              <w:rPr>
                <w:rFonts w:ascii="黑体" w:hAnsi="黑体" w:eastAsia="黑体"/>
                <w:sz w:val="18"/>
                <w:szCs w:val="18"/>
              </w:rPr>
            </w:pPr>
            <w:r>
              <w:rPr>
                <w:rFonts w:ascii="黑体" w:hAnsi="黑体" w:eastAsia="黑体"/>
                <w:sz w:val="18"/>
                <w:szCs w:val="18"/>
              </w:rPr>
              <w:t>Birt-Hogg-Dube (BHD)</w:t>
            </w:r>
          </w:p>
        </w:tc>
        <w:tc>
          <w:tcPr>
            <w:tcW w:w="2410" w:type="dxa"/>
          </w:tcPr>
          <w:p>
            <w:pPr>
              <w:jc w:val="center"/>
              <w:rPr>
                <w:rFonts w:ascii="黑体" w:hAnsi="黑体" w:eastAsia="黑体"/>
                <w:i/>
                <w:sz w:val="18"/>
                <w:szCs w:val="18"/>
              </w:rPr>
            </w:pPr>
            <w:r>
              <w:rPr>
                <w:rFonts w:hint="eastAsia" w:ascii="黑体" w:hAnsi="黑体" w:eastAsia="黑体"/>
                <w:i/>
                <w:sz w:val="18"/>
                <w:szCs w:val="18"/>
              </w:rPr>
              <w:t>BHD</w:t>
            </w:r>
          </w:p>
        </w:tc>
        <w:tc>
          <w:tcPr>
            <w:tcW w:w="2914" w:type="dxa"/>
          </w:tcPr>
          <w:p>
            <w:pPr>
              <w:jc w:val="center"/>
              <w:rPr>
                <w:rFonts w:ascii="黑体" w:hAnsi="黑体" w:eastAsia="黑体"/>
                <w:sz w:val="18"/>
                <w:szCs w:val="18"/>
              </w:rPr>
            </w:pPr>
            <w:r>
              <w:rPr>
                <w:rFonts w:hint="eastAsia" w:ascii="黑体" w:hAnsi="黑体" w:eastAsia="黑体"/>
                <w:sz w:val="18"/>
                <w:szCs w:val="18"/>
              </w:rPr>
              <w:t>嫌色肾细胞癌</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3" w:type="dxa"/>
          </w:tcPr>
          <w:p>
            <w:pPr>
              <w:jc w:val="center"/>
              <w:rPr>
                <w:rFonts w:ascii="黑体" w:hAnsi="黑体" w:eastAsia="黑体"/>
                <w:sz w:val="18"/>
                <w:szCs w:val="18"/>
              </w:rPr>
            </w:pPr>
            <w:r>
              <w:rPr>
                <w:rFonts w:hint="eastAsia" w:ascii="黑体" w:hAnsi="黑体" w:eastAsia="黑体"/>
                <w:sz w:val="18"/>
                <w:szCs w:val="18"/>
              </w:rPr>
              <w:t>家族性</w:t>
            </w:r>
            <w:r>
              <w:rPr>
                <w:rFonts w:ascii="黑体" w:hAnsi="黑体" w:eastAsia="黑体"/>
                <w:sz w:val="18"/>
                <w:szCs w:val="18"/>
              </w:rPr>
              <w:t>大嗜酸粒细胞瘤</w:t>
            </w:r>
          </w:p>
        </w:tc>
        <w:tc>
          <w:tcPr>
            <w:tcW w:w="2410" w:type="dxa"/>
          </w:tcPr>
          <w:p>
            <w:pPr>
              <w:jc w:val="center"/>
              <w:rPr>
                <w:rFonts w:ascii="黑体" w:hAnsi="黑体" w:eastAsia="黑体"/>
                <w:sz w:val="18"/>
                <w:szCs w:val="18"/>
              </w:rPr>
            </w:pPr>
            <w:r>
              <w:rPr>
                <w:rFonts w:hint="eastAsia" w:ascii="黑体" w:hAnsi="黑体" w:eastAsia="黑体"/>
                <w:sz w:val="18"/>
                <w:szCs w:val="18"/>
              </w:rPr>
              <w:t>部分</w:t>
            </w:r>
            <w:r>
              <w:rPr>
                <w:rFonts w:ascii="黑体" w:hAnsi="黑体" w:eastAsia="黑体"/>
                <w:sz w:val="18"/>
                <w:szCs w:val="18"/>
              </w:rPr>
              <w:t>或全部多染色体缺失</w:t>
            </w:r>
          </w:p>
        </w:tc>
        <w:tc>
          <w:tcPr>
            <w:tcW w:w="2914" w:type="dxa"/>
          </w:tcPr>
          <w:p>
            <w:pPr>
              <w:jc w:val="center"/>
              <w:rPr>
                <w:rFonts w:ascii="黑体" w:hAnsi="黑体" w:eastAsia="黑体"/>
                <w:sz w:val="18"/>
                <w:szCs w:val="18"/>
              </w:rPr>
            </w:pPr>
            <w:r>
              <w:rPr>
                <w:rFonts w:ascii="黑体" w:hAnsi="黑体" w:eastAsia="黑体"/>
                <w:sz w:val="18"/>
                <w:szCs w:val="18"/>
              </w:rPr>
              <w:t>大嗜酸粒细胞瘤</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3" w:type="dxa"/>
          </w:tcPr>
          <w:p>
            <w:pPr>
              <w:jc w:val="center"/>
              <w:rPr>
                <w:rFonts w:ascii="黑体" w:hAnsi="黑体" w:eastAsia="黑体"/>
                <w:sz w:val="18"/>
                <w:szCs w:val="18"/>
              </w:rPr>
            </w:pPr>
            <w:r>
              <w:rPr>
                <w:rFonts w:hint="eastAsia" w:ascii="黑体" w:hAnsi="黑体" w:eastAsia="黑体"/>
                <w:sz w:val="18"/>
                <w:szCs w:val="18"/>
              </w:rPr>
              <w:t>遗传性平滑肌瘤</w:t>
            </w:r>
            <w:r>
              <w:rPr>
                <w:rFonts w:ascii="黑体" w:hAnsi="黑体" w:eastAsia="黑体"/>
                <w:sz w:val="18"/>
                <w:szCs w:val="18"/>
              </w:rPr>
              <w:t>肾细胞癌</w:t>
            </w:r>
          </w:p>
        </w:tc>
        <w:tc>
          <w:tcPr>
            <w:tcW w:w="2410" w:type="dxa"/>
          </w:tcPr>
          <w:p>
            <w:pPr>
              <w:jc w:val="center"/>
              <w:rPr>
                <w:rFonts w:ascii="黑体" w:hAnsi="黑体" w:eastAsia="黑体"/>
                <w:i/>
                <w:sz w:val="18"/>
                <w:szCs w:val="18"/>
              </w:rPr>
            </w:pPr>
            <w:r>
              <w:rPr>
                <w:rFonts w:hint="eastAsia" w:ascii="黑体" w:hAnsi="黑体" w:eastAsia="黑体"/>
                <w:i/>
                <w:sz w:val="18"/>
                <w:szCs w:val="18"/>
              </w:rPr>
              <w:t>FH</w:t>
            </w:r>
          </w:p>
        </w:tc>
        <w:tc>
          <w:tcPr>
            <w:tcW w:w="2914" w:type="dxa"/>
          </w:tcPr>
          <w:p>
            <w:pPr>
              <w:jc w:val="center"/>
              <w:rPr>
                <w:rFonts w:ascii="黑体" w:hAnsi="黑体" w:eastAsia="黑体"/>
                <w:sz w:val="18"/>
                <w:szCs w:val="18"/>
              </w:rPr>
            </w:pPr>
            <w:r>
              <w:rPr>
                <w:rFonts w:hint="eastAsia" w:ascii="黑体" w:hAnsi="黑体" w:eastAsia="黑体"/>
                <w:sz w:val="18"/>
                <w:szCs w:val="18"/>
              </w:rPr>
              <w:t>乳头状肾细胞癌类型2</w:t>
            </w:r>
          </w:p>
        </w:tc>
      </w:tr>
    </w:tbl>
    <w:p>
      <w:pPr>
        <w:widowControl/>
        <w:tabs>
          <w:tab w:val="left" w:pos="4345"/>
        </w:tabs>
        <w:adjustRightInd w:val="0"/>
        <w:spacing w:line="360" w:lineRule="auto"/>
        <w:ind w:firstLine="420" w:firstLineChars="200"/>
        <w:textAlignment w:val="baseline"/>
        <w:rPr>
          <w:rFonts w:ascii="Times" w:hAnsi="Times" w:eastAsia="宋体" w:cs="Times New Roman"/>
          <w:kern w:val="0"/>
          <w:szCs w:val="26"/>
          <w:lang w:val="zh-CN"/>
        </w:rPr>
      </w:pPr>
    </w:p>
    <w:p>
      <w:pPr>
        <w:widowControl/>
        <w:tabs>
          <w:tab w:val="left" w:pos="4345"/>
        </w:tabs>
        <w:adjustRightInd w:val="0"/>
        <w:spacing w:line="360" w:lineRule="auto"/>
        <w:ind w:firstLine="420" w:firstLineChars="200"/>
        <w:textAlignment w:val="baseline"/>
        <w:rPr>
          <w:rFonts w:ascii="Times" w:hAnsi="Times" w:eastAsia="宋体" w:cs="Times New Roman"/>
          <w:kern w:val="0"/>
          <w:szCs w:val="26"/>
          <w:lang w:val="zh-CN"/>
        </w:rPr>
      </w:pPr>
      <w:r>
        <w:rPr>
          <w:rFonts w:hint="eastAsia" w:ascii="Times" w:hAnsi="Times" w:eastAsia="宋体" w:cs="Times New Roman"/>
          <w:kern w:val="0"/>
          <w:szCs w:val="26"/>
          <w:lang w:val="zh-CN"/>
        </w:rPr>
        <w:t>18</w:t>
      </w:r>
      <w:r>
        <w:rPr>
          <w:rFonts w:ascii="Times" w:hAnsi="Times" w:eastAsia="宋体" w:cs="Times New Roman"/>
          <w:kern w:val="0"/>
          <w:szCs w:val="26"/>
          <w:lang w:val="zh-CN"/>
        </w:rPr>
        <w:t>-82%的散发性ccRCC</w:t>
      </w:r>
      <w:r>
        <w:rPr>
          <w:rFonts w:hint="eastAsia" w:ascii="Times" w:hAnsi="Times" w:eastAsia="宋体" w:cs="Times New Roman"/>
          <w:kern w:val="0"/>
          <w:szCs w:val="26"/>
          <w:lang w:val="zh-CN"/>
        </w:rPr>
        <w:t>病人具有</w:t>
      </w:r>
      <w:r>
        <w:rPr>
          <w:rFonts w:hint="eastAsia" w:ascii="Times" w:hAnsi="Times" w:eastAsia="宋体" w:cs="Times New Roman"/>
          <w:i/>
          <w:kern w:val="0"/>
          <w:szCs w:val="26"/>
          <w:lang w:val="zh-CN"/>
        </w:rPr>
        <w:t>VH</w:t>
      </w:r>
      <w:r>
        <w:rPr>
          <w:rFonts w:hint="eastAsia" w:ascii="Times" w:hAnsi="Times" w:eastAsia="宋体" w:cs="Times New Roman"/>
          <w:kern w:val="0"/>
          <w:szCs w:val="26"/>
          <w:lang w:val="zh-CN"/>
        </w:rPr>
        <w:t>L</w:t>
      </w:r>
      <w:r>
        <w:rPr>
          <w:rFonts w:ascii="Times" w:hAnsi="Times" w:eastAsia="宋体" w:cs="Times New Roman"/>
          <w:kern w:val="0"/>
          <w:szCs w:val="26"/>
          <w:lang w:val="zh-CN"/>
        </w:rPr>
        <w:t>基因的体细胞突变，</w:t>
      </w:r>
      <w:r>
        <w:rPr>
          <w:rFonts w:hint="eastAsia" w:ascii="Times" w:hAnsi="Times" w:eastAsia="宋体" w:cs="Times New Roman"/>
          <w:kern w:val="0"/>
          <w:szCs w:val="26"/>
          <w:lang w:val="zh-CN"/>
        </w:rPr>
        <w:t xml:space="preserve"> 而98</w:t>
      </w:r>
      <w:r>
        <w:rPr>
          <w:rFonts w:ascii="Times" w:hAnsi="Times" w:eastAsia="宋体" w:cs="Times New Roman"/>
          <w:kern w:val="0"/>
          <w:szCs w:val="26"/>
          <w:lang w:val="zh-CN"/>
        </w:rPr>
        <w:t>%的病</w:t>
      </w:r>
      <w:r>
        <w:rPr>
          <w:rFonts w:hint="eastAsia" w:ascii="Times" w:hAnsi="Times" w:eastAsia="宋体" w:cs="Times New Roman"/>
          <w:kern w:val="0"/>
          <w:szCs w:val="26"/>
          <w:lang w:val="zh-CN"/>
        </w:rPr>
        <w:t>人具有</w:t>
      </w:r>
      <w:r>
        <w:rPr>
          <w:rFonts w:ascii="Times" w:hAnsi="Times" w:eastAsia="宋体" w:cs="Times New Roman"/>
          <w:i/>
          <w:kern w:val="0"/>
          <w:szCs w:val="26"/>
          <w:lang w:val="zh-CN"/>
        </w:rPr>
        <w:t>VHL</w:t>
      </w:r>
      <w:r>
        <w:rPr>
          <w:rFonts w:ascii="Times" w:hAnsi="Times" w:eastAsia="宋体" w:cs="Times New Roman"/>
          <w:kern w:val="0"/>
          <w:szCs w:val="26"/>
          <w:lang w:val="zh-CN"/>
        </w:rPr>
        <w:t>位点杂合性</w:t>
      </w:r>
      <w:r>
        <w:rPr>
          <w:rFonts w:hint="eastAsia" w:ascii="Times" w:hAnsi="Times" w:eastAsia="宋体" w:cs="Times New Roman"/>
          <w:kern w:val="0"/>
          <w:szCs w:val="26"/>
          <w:lang w:val="zh-CN"/>
        </w:rPr>
        <w:t>缺失</w:t>
      </w:r>
      <w:r>
        <w:rPr>
          <w:rFonts w:ascii="Times" w:hAnsi="Times" w:eastAsia="宋体" w:cs="Times New Roman"/>
          <w:kern w:val="0"/>
          <w:szCs w:val="26"/>
          <w:lang w:val="zh-CN"/>
        </w:rPr>
        <w:fldChar w:fldCharType="begin">
          <w:fldData xml:space="preserve">PEVuZE5vdGU+PENpdGU+PEF1dGhvcj5CYW5rczwvQXV0aG9yPjxZZWFyPjIwMDY8L1llYXI+PFJl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</w:fldData>
        </w:fldChar>
      </w:r>
      <w:r>
        <w:rPr>
          <w:rFonts w:ascii="Times" w:hAnsi="Times" w:eastAsia="宋体" w:cs="Times New Roman"/>
          <w:kern w:val="0"/>
          <w:szCs w:val="26"/>
          <w:lang w:val="zh-CN"/>
        </w:rPr>
        <w:instrText xml:space="preserve"> ADDIN EN.CITE </w:instrText>
      </w:r>
      <w:r>
        <w:rPr>
          <w:rFonts w:ascii="Times" w:hAnsi="Times" w:eastAsia="宋体" w:cs="Times New Roman"/>
          <w:kern w:val="0"/>
          <w:szCs w:val="26"/>
          <w:lang w:val="zh-CN"/>
        </w:rPr>
        <w:fldChar w:fldCharType="begin">
          <w:fldData xml:space="preserve">PEVuZE5vdGU+PENpdGU+PEF1dGhvcj5CYW5rczwvQXV0aG9yPjxZZWFyPjIwMDY8L1llYXI+PFJl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</w:fldData>
        </w:fldChar>
      </w:r>
      <w:r>
        <w:rPr>
          <w:rFonts w:ascii="Times" w:hAnsi="Times" w:eastAsia="宋体" w:cs="Times New Roman"/>
          <w:kern w:val="0"/>
          <w:szCs w:val="26"/>
          <w:lang w:val="zh-CN"/>
        </w:rPr>
        <w:instrText xml:space="preserve"> ADDIN EN.CITE.DATA </w:instrText>
      </w:r>
      <w:r>
        <w:rPr>
          <w:rFonts w:ascii="Times" w:hAnsi="Times" w:eastAsia="宋体" w:cs="Times New Roman"/>
          <w:kern w:val="0"/>
          <w:szCs w:val="26"/>
          <w:lang w:val="zh-CN"/>
        </w:rPr>
        <w:fldChar w:fldCharType="end"/>
      </w:r>
      <w:r>
        <w:rPr>
          <w:rFonts w:ascii="Times" w:hAnsi="Times" w:eastAsia="宋体" w:cs="Times New Roman"/>
          <w:kern w:val="0"/>
          <w:szCs w:val="26"/>
          <w:lang w:val="zh-CN"/>
        </w:rPr>
        <w:fldChar w:fldCharType="separate"/>
      </w:r>
      <w:r>
        <w:rPr>
          <w:rFonts w:ascii="Times" w:hAnsi="Times" w:eastAsia="宋体" w:cs="Times New Roman"/>
          <w:kern w:val="0"/>
          <w:szCs w:val="26"/>
          <w:vertAlign w:val="superscript"/>
          <w:lang w:val="zh-CN"/>
        </w:rPr>
        <w:t>[10]</w:t>
      </w:r>
      <w:r>
        <w:rPr>
          <w:rFonts w:ascii="Times" w:hAnsi="Times" w:eastAsia="宋体" w:cs="Times New Roman"/>
          <w:kern w:val="0"/>
          <w:szCs w:val="26"/>
          <w:lang w:val="zh-CN"/>
        </w:rPr>
        <w:fldChar w:fldCharType="end"/>
      </w:r>
      <w:r>
        <w:rPr>
          <w:rFonts w:ascii="Times" w:hAnsi="Times" w:eastAsia="宋体" w:cs="Times New Roman"/>
          <w:kern w:val="0"/>
          <w:szCs w:val="26"/>
          <w:lang w:val="zh-CN"/>
        </w:rPr>
        <w:t>。</w:t>
      </w:r>
      <w:r>
        <w:rPr>
          <w:rFonts w:hint="eastAsia" w:ascii="Times" w:hAnsi="Times" w:eastAsia="宋体" w:cs="Times New Roman"/>
          <w:kern w:val="0"/>
          <w:szCs w:val="26"/>
          <w:lang w:val="zh-CN"/>
        </w:rPr>
        <w:t>在5</w:t>
      </w:r>
      <w:r>
        <w:rPr>
          <w:rFonts w:ascii="Times" w:hAnsi="Times" w:eastAsia="宋体" w:cs="Times New Roman"/>
          <w:kern w:val="0"/>
          <w:szCs w:val="26"/>
          <w:lang w:val="zh-CN"/>
        </w:rPr>
        <w:t>-20%</w:t>
      </w:r>
      <w:r>
        <w:rPr>
          <w:rFonts w:hint="eastAsia" w:ascii="Times" w:hAnsi="Times" w:eastAsia="宋体" w:cs="Times New Roman"/>
          <w:kern w:val="0"/>
          <w:szCs w:val="26"/>
          <w:lang w:val="zh-CN"/>
        </w:rPr>
        <w:t>的</w:t>
      </w:r>
      <w:r>
        <w:rPr>
          <w:rFonts w:hint="eastAsia" w:ascii="Times" w:hAnsi="Times" w:eastAsia="宋体" w:cs="Times New Roman"/>
          <w:i/>
          <w:kern w:val="0"/>
          <w:szCs w:val="26"/>
          <w:lang w:val="zh-CN"/>
        </w:rPr>
        <w:t>VHL</w:t>
      </w:r>
      <w:r>
        <w:rPr>
          <w:rFonts w:ascii="Times" w:hAnsi="Times" w:eastAsia="宋体" w:cs="Times New Roman"/>
          <w:kern w:val="0"/>
          <w:szCs w:val="26"/>
          <w:lang w:val="zh-CN"/>
        </w:rPr>
        <w:t>未发生基因突变的</w:t>
      </w:r>
      <w:r>
        <w:rPr>
          <w:rFonts w:hint="eastAsia" w:ascii="Times" w:hAnsi="Times" w:eastAsia="宋体" w:cs="Times New Roman"/>
          <w:kern w:val="0"/>
          <w:szCs w:val="26"/>
          <w:lang w:val="zh-CN"/>
        </w:rPr>
        <w:t>ccRCC</w:t>
      </w:r>
      <w:r>
        <w:rPr>
          <w:rFonts w:ascii="Times" w:hAnsi="Times" w:eastAsia="宋体" w:cs="Times New Roman"/>
          <w:kern w:val="0"/>
          <w:szCs w:val="26"/>
          <w:lang w:val="zh-CN"/>
        </w:rPr>
        <w:t>病人中，存在</w:t>
      </w:r>
      <w:r>
        <w:rPr>
          <w:rFonts w:ascii="Times" w:hAnsi="Times" w:eastAsia="宋体" w:cs="Times New Roman"/>
          <w:i/>
          <w:kern w:val="0"/>
          <w:szCs w:val="26"/>
          <w:lang w:val="zh-CN"/>
        </w:rPr>
        <w:t>VHL</w:t>
      </w:r>
      <w:r>
        <w:rPr>
          <w:rFonts w:ascii="Times" w:hAnsi="Times" w:eastAsia="宋体" w:cs="Times New Roman"/>
          <w:kern w:val="0"/>
          <w:szCs w:val="26"/>
          <w:lang w:val="zh-CN"/>
        </w:rPr>
        <w:t>基因</w:t>
      </w:r>
      <w:r>
        <w:rPr>
          <w:rFonts w:hint="eastAsia" w:ascii="Times" w:hAnsi="Times" w:eastAsia="宋体" w:cs="Times New Roman"/>
          <w:kern w:val="0"/>
          <w:szCs w:val="26"/>
          <w:lang w:val="zh-CN"/>
        </w:rPr>
        <w:t>启动子</w:t>
      </w:r>
      <w:r>
        <w:rPr>
          <w:rFonts w:ascii="Times" w:hAnsi="Times" w:eastAsia="宋体" w:cs="Times New Roman"/>
          <w:kern w:val="0"/>
          <w:szCs w:val="26"/>
          <w:lang w:val="zh-CN"/>
        </w:rPr>
        <w:t>高度甲基化从而</w:t>
      </w:r>
      <w:r>
        <w:rPr>
          <w:rFonts w:hint="eastAsia" w:ascii="Times" w:hAnsi="Times" w:eastAsia="宋体" w:cs="Times New Roman"/>
          <w:kern w:val="0"/>
          <w:szCs w:val="26"/>
          <w:lang w:val="zh-CN"/>
        </w:rPr>
        <w:t>导致</w:t>
      </w:r>
      <w:r>
        <w:rPr>
          <w:rFonts w:ascii="Times" w:hAnsi="Times" w:eastAsia="宋体" w:cs="Times New Roman"/>
          <w:kern w:val="0"/>
          <w:szCs w:val="26"/>
          <w:lang w:val="zh-CN"/>
        </w:rPr>
        <w:t>VHL基因</w:t>
      </w:r>
      <w:r>
        <w:rPr>
          <w:rFonts w:hint="eastAsia" w:ascii="Times" w:hAnsi="Times" w:eastAsia="宋体" w:cs="Times New Roman"/>
          <w:kern w:val="0"/>
          <w:szCs w:val="26"/>
          <w:lang w:val="zh-CN"/>
        </w:rPr>
        <w:t>失活</w:t>
      </w:r>
      <w:r>
        <w:rPr>
          <w:rFonts w:ascii="Times" w:hAnsi="Times" w:eastAsia="宋体" w:cs="Times New Roman"/>
          <w:kern w:val="0"/>
          <w:szCs w:val="26"/>
          <w:lang w:val="zh-CN"/>
        </w:rPr>
        <w:t>。</w:t>
      </w:r>
      <w:r>
        <w:rPr>
          <w:rFonts w:hint="eastAsia" w:ascii="Times" w:hAnsi="Times" w:eastAsia="宋体" w:cs="Times New Roman"/>
          <w:kern w:val="0"/>
          <w:szCs w:val="26"/>
          <w:lang w:val="zh-CN"/>
        </w:rPr>
        <w:t>VHL蛋白</w:t>
      </w:r>
      <w:r>
        <w:rPr>
          <w:rFonts w:ascii="Times" w:hAnsi="Times" w:eastAsia="宋体" w:cs="Times New Roman"/>
          <w:kern w:val="0"/>
          <w:szCs w:val="26"/>
          <w:lang w:val="zh-CN"/>
        </w:rPr>
        <w:t>是一种E3泛素化连接酶复合物的一个组分，在细胞</w:t>
      </w:r>
      <w:r>
        <w:rPr>
          <w:rFonts w:hint="eastAsia" w:ascii="Times" w:hAnsi="Times" w:eastAsia="宋体" w:cs="Times New Roman"/>
          <w:kern w:val="0"/>
          <w:szCs w:val="26"/>
          <w:lang w:val="zh-CN"/>
        </w:rPr>
        <w:t>缺氧</w:t>
      </w:r>
      <w:r>
        <w:rPr>
          <w:rFonts w:ascii="Times" w:hAnsi="Times" w:eastAsia="宋体" w:cs="Times New Roman"/>
          <w:kern w:val="0"/>
          <w:szCs w:val="26"/>
          <w:lang w:val="zh-CN"/>
        </w:rPr>
        <w:t>应激的调节中起</w:t>
      </w:r>
      <w:r>
        <w:rPr>
          <w:rFonts w:hint="eastAsia" w:ascii="Times" w:hAnsi="Times" w:eastAsia="宋体" w:cs="Times New Roman"/>
          <w:kern w:val="0"/>
          <w:szCs w:val="26"/>
          <w:lang w:val="zh-CN"/>
        </w:rPr>
        <w:t>着</w:t>
      </w:r>
      <w:r>
        <w:rPr>
          <w:rFonts w:ascii="Times" w:hAnsi="Times" w:eastAsia="宋体" w:cs="Times New Roman"/>
          <w:kern w:val="0"/>
          <w:szCs w:val="26"/>
          <w:lang w:val="zh-CN"/>
        </w:rPr>
        <w:t>关键性作用</w:t>
      </w:r>
      <w:r>
        <w:rPr>
          <w:rFonts w:hint="eastAsia" w:ascii="Times" w:hAnsi="Times" w:eastAsia="宋体" w:cs="Times New Roman"/>
          <w:kern w:val="0"/>
          <w:szCs w:val="26"/>
          <w:lang w:val="zh-CN"/>
        </w:rPr>
        <w:t>，</w:t>
      </w:r>
      <w:r>
        <w:rPr>
          <w:rFonts w:ascii="Times" w:hAnsi="Times" w:eastAsia="宋体" w:cs="Times New Roman"/>
          <w:kern w:val="0"/>
          <w:szCs w:val="26"/>
          <w:lang w:val="zh-CN"/>
        </w:rPr>
        <w:t>其在细胞内的作用机制如图</w:t>
      </w:r>
      <w:r>
        <w:rPr>
          <w:rFonts w:hint="eastAsia" w:ascii="Times" w:hAnsi="Times" w:eastAsia="宋体" w:cs="Times New Roman"/>
          <w:kern w:val="0"/>
          <w:szCs w:val="26"/>
          <w:lang w:val="zh-CN"/>
        </w:rPr>
        <w:t>7.</w:t>
      </w:r>
      <w:r>
        <w:rPr>
          <w:rFonts w:ascii="Times" w:hAnsi="Times" w:eastAsia="宋体" w:cs="Times New Roman"/>
          <w:kern w:val="0"/>
          <w:szCs w:val="26"/>
          <w:lang w:val="zh-CN"/>
        </w:rPr>
        <w:t>2</w:t>
      </w:r>
      <w:r>
        <w:rPr>
          <w:rFonts w:hint="eastAsia" w:ascii="Times" w:hAnsi="Times" w:eastAsia="宋体" w:cs="Times New Roman"/>
          <w:kern w:val="0"/>
          <w:szCs w:val="26"/>
          <w:lang w:val="zh-CN"/>
        </w:rPr>
        <w:t>所示。缺氧诱导</w:t>
      </w:r>
      <w:r>
        <w:rPr>
          <w:rFonts w:ascii="Times" w:hAnsi="Times" w:eastAsia="宋体" w:cs="Times New Roman"/>
          <w:kern w:val="0"/>
          <w:szCs w:val="26"/>
          <w:lang w:val="zh-CN"/>
        </w:rPr>
        <w:t>因子HIF（hypoxia-inducible factor）是一个转录因子，</w:t>
      </w:r>
      <w:r>
        <w:rPr>
          <w:rFonts w:hint="eastAsia" w:ascii="Times" w:hAnsi="Times" w:eastAsia="宋体" w:cs="Times New Roman"/>
          <w:kern w:val="0"/>
          <w:szCs w:val="26"/>
          <w:lang w:val="zh-CN"/>
        </w:rPr>
        <w:t>它在细胞内</w:t>
      </w:r>
      <w:r>
        <w:rPr>
          <w:rFonts w:ascii="Times" w:hAnsi="Times" w:eastAsia="宋体" w:cs="Times New Roman"/>
          <w:kern w:val="0"/>
          <w:szCs w:val="26"/>
          <w:lang w:val="zh-CN"/>
        </w:rPr>
        <w:t>的</w:t>
      </w:r>
      <w:r>
        <w:rPr>
          <w:rFonts w:hint="eastAsia" w:ascii="Times" w:hAnsi="Times" w:eastAsia="宋体" w:cs="Times New Roman"/>
          <w:kern w:val="0"/>
          <w:szCs w:val="26"/>
          <w:lang w:val="zh-CN"/>
        </w:rPr>
        <w:t>浓度受到</w:t>
      </w:r>
      <w:r>
        <w:rPr>
          <w:rFonts w:ascii="Times" w:hAnsi="Times" w:eastAsia="宋体" w:cs="Times New Roman"/>
          <w:kern w:val="0"/>
          <w:szCs w:val="26"/>
          <w:lang w:val="zh-CN"/>
        </w:rPr>
        <w:t>VHL的调节</w:t>
      </w:r>
      <w:r>
        <w:rPr>
          <w:rFonts w:hint="eastAsia" w:ascii="Times" w:hAnsi="Times" w:eastAsia="宋体" w:cs="Times New Roman"/>
          <w:kern w:val="0"/>
          <w:szCs w:val="26"/>
          <w:lang w:val="zh-CN"/>
        </w:rPr>
        <w:t>。在</w:t>
      </w:r>
      <w:r>
        <w:rPr>
          <w:rFonts w:ascii="Times" w:hAnsi="Times" w:eastAsia="宋体" w:cs="Times New Roman"/>
          <w:kern w:val="0"/>
          <w:szCs w:val="26"/>
          <w:lang w:val="zh-CN"/>
        </w:rPr>
        <w:t>氧气充</w:t>
      </w:r>
      <w:r>
        <w:rPr>
          <w:rFonts w:hint="eastAsia" w:ascii="Times" w:hAnsi="Times" w:eastAsia="宋体" w:cs="Times New Roman"/>
          <w:kern w:val="0"/>
          <w:szCs w:val="26"/>
          <w:lang w:val="zh-CN"/>
        </w:rPr>
        <w:t>足</w:t>
      </w:r>
      <w:r>
        <w:rPr>
          <w:rFonts w:ascii="Times" w:hAnsi="Times" w:eastAsia="宋体" w:cs="Times New Roman"/>
          <w:kern w:val="0"/>
          <w:szCs w:val="26"/>
          <w:lang w:val="zh-CN"/>
        </w:rPr>
        <w:t>的情况下，</w:t>
      </w:r>
      <w:r>
        <w:rPr>
          <w:rFonts w:hint="eastAsia" w:ascii="Times" w:hAnsi="Times" w:eastAsia="宋体" w:cs="Times New Roman"/>
          <w:kern w:val="0"/>
          <w:szCs w:val="26"/>
          <w:lang w:val="zh-CN"/>
        </w:rPr>
        <w:t>HIF</w:t>
      </w:r>
      <w:r>
        <w:rPr>
          <w:rFonts w:ascii="Times" w:hAnsi="Times" w:eastAsia="宋体" w:cs="Times New Roman"/>
          <w:kern w:val="0"/>
          <w:szCs w:val="26"/>
          <w:lang w:val="zh-CN"/>
        </w:rPr>
        <w:t>被羟基化，VHL蛋白和</w:t>
      </w:r>
      <w:r>
        <w:rPr>
          <w:rFonts w:hint="eastAsia" w:ascii="Times" w:hAnsi="Times" w:eastAsia="宋体" w:cs="Times New Roman"/>
          <w:kern w:val="0"/>
          <w:szCs w:val="26"/>
          <w:lang w:val="zh-CN"/>
        </w:rPr>
        <w:t>羟基化</w:t>
      </w:r>
      <w:r>
        <w:rPr>
          <w:rFonts w:ascii="Times" w:hAnsi="Times" w:eastAsia="宋体" w:cs="Times New Roman"/>
          <w:kern w:val="0"/>
          <w:szCs w:val="26"/>
          <w:lang w:val="zh-CN"/>
        </w:rPr>
        <w:t>的HIF结合，促进HIF</w:t>
      </w:r>
      <w:r>
        <w:rPr>
          <w:rFonts w:hint="eastAsia" w:ascii="Times" w:hAnsi="Times" w:eastAsia="宋体" w:cs="Times New Roman"/>
          <w:kern w:val="0"/>
          <w:szCs w:val="26"/>
          <w:lang w:val="zh-CN"/>
        </w:rPr>
        <w:t>在</w:t>
      </w:r>
      <w:r>
        <w:rPr>
          <w:rFonts w:ascii="Times" w:hAnsi="Times" w:eastAsia="宋体" w:cs="Times New Roman"/>
          <w:kern w:val="0"/>
          <w:szCs w:val="26"/>
          <w:lang w:val="zh-CN"/>
        </w:rPr>
        <w:t>蛋白酶体内的降解。</w:t>
      </w:r>
      <w:r>
        <w:rPr>
          <w:rFonts w:hint="eastAsia" w:ascii="Times" w:hAnsi="Times" w:eastAsia="宋体" w:cs="Times New Roman"/>
          <w:kern w:val="0"/>
          <w:szCs w:val="26"/>
          <w:lang w:val="zh-CN"/>
        </w:rPr>
        <w:t>因此，在</w:t>
      </w:r>
      <w:r>
        <w:rPr>
          <w:rFonts w:ascii="Times" w:hAnsi="Times" w:eastAsia="宋体" w:cs="Times New Roman"/>
          <w:kern w:val="0"/>
          <w:szCs w:val="26"/>
          <w:lang w:val="zh-CN"/>
        </w:rPr>
        <w:t>正常</w:t>
      </w:r>
      <w:r>
        <w:rPr>
          <w:rFonts w:hint="eastAsia" w:ascii="Times" w:hAnsi="Times" w:eastAsia="宋体" w:cs="Times New Roman"/>
          <w:kern w:val="0"/>
          <w:szCs w:val="26"/>
          <w:lang w:val="zh-CN"/>
        </w:rPr>
        <w:t>情况</w:t>
      </w:r>
      <w:r>
        <w:rPr>
          <w:rFonts w:ascii="Times" w:hAnsi="Times" w:eastAsia="宋体" w:cs="Times New Roman"/>
          <w:kern w:val="0"/>
          <w:szCs w:val="26"/>
          <w:lang w:val="zh-CN"/>
        </w:rPr>
        <w:t>下，VHL</w:t>
      </w:r>
      <w:r>
        <w:rPr>
          <w:rFonts w:hint="eastAsia" w:ascii="Times" w:hAnsi="Times" w:eastAsia="宋体" w:cs="Times New Roman"/>
          <w:kern w:val="0"/>
          <w:szCs w:val="26"/>
          <w:lang w:val="zh-CN"/>
        </w:rPr>
        <w:t>调控HIF的降解使其</w:t>
      </w:r>
      <w:r>
        <w:rPr>
          <w:rFonts w:ascii="Times" w:hAnsi="Times" w:eastAsia="宋体" w:cs="Times New Roman"/>
          <w:kern w:val="0"/>
          <w:szCs w:val="26"/>
          <w:lang w:val="zh-CN"/>
        </w:rPr>
        <w:t>保持很低的</w:t>
      </w:r>
      <w:r>
        <w:rPr>
          <w:rFonts w:hint="eastAsia" w:ascii="Times" w:hAnsi="Times" w:eastAsia="宋体" w:cs="Times New Roman"/>
          <w:kern w:val="0"/>
          <w:szCs w:val="26"/>
          <w:lang w:val="zh-CN"/>
        </w:rPr>
        <w:t>浓度</w:t>
      </w:r>
      <w:r>
        <w:rPr>
          <w:rFonts w:ascii="Times" w:hAnsi="Times" w:eastAsia="宋体" w:cs="Times New Roman"/>
          <w:kern w:val="0"/>
          <w:szCs w:val="26"/>
          <w:lang w:val="zh-CN"/>
        </w:rPr>
        <w:t>。</w:t>
      </w:r>
      <w:r>
        <w:rPr>
          <w:rFonts w:hint="eastAsia" w:ascii="Times" w:hAnsi="Times" w:eastAsia="宋体" w:cs="Times New Roman"/>
          <w:kern w:val="0"/>
          <w:szCs w:val="26"/>
          <w:lang w:val="zh-CN"/>
        </w:rPr>
        <w:t>在</w:t>
      </w:r>
      <w:r>
        <w:rPr>
          <w:rFonts w:ascii="Times" w:hAnsi="Times" w:eastAsia="宋体" w:cs="Times New Roman"/>
          <w:kern w:val="0"/>
          <w:szCs w:val="26"/>
          <w:lang w:val="zh-CN"/>
        </w:rPr>
        <w:t>缺氧情况下，VHL无法识别</w:t>
      </w:r>
      <w:r>
        <w:rPr>
          <w:rFonts w:hint="eastAsia" w:ascii="Times" w:hAnsi="Times" w:eastAsia="宋体" w:cs="Times New Roman"/>
          <w:kern w:val="0"/>
          <w:szCs w:val="26"/>
          <w:lang w:val="zh-CN"/>
        </w:rPr>
        <w:t>非羟基化HIF</w:t>
      </w:r>
      <w:r>
        <w:rPr>
          <w:rFonts w:ascii="Times" w:hAnsi="Times" w:eastAsia="宋体" w:cs="Times New Roman"/>
          <w:kern w:val="0"/>
          <w:szCs w:val="26"/>
          <w:lang w:val="zh-CN"/>
        </w:rPr>
        <w:t>，</w:t>
      </w:r>
      <w:r>
        <w:rPr>
          <w:rFonts w:hint="eastAsia" w:ascii="Times" w:hAnsi="Times" w:eastAsia="宋体" w:cs="Times New Roman"/>
          <w:kern w:val="0"/>
          <w:szCs w:val="26"/>
          <w:lang w:val="zh-CN"/>
        </w:rPr>
        <w:t>导致</w:t>
      </w:r>
      <w:r>
        <w:rPr>
          <w:rFonts w:ascii="Times" w:hAnsi="Times" w:eastAsia="宋体" w:cs="Times New Roman"/>
          <w:kern w:val="0"/>
          <w:szCs w:val="26"/>
          <w:lang w:val="zh-CN"/>
        </w:rPr>
        <w:t>HIF</w:t>
      </w:r>
      <w:r>
        <w:rPr>
          <w:rFonts w:hint="eastAsia" w:ascii="Times" w:hAnsi="Times" w:eastAsia="宋体" w:cs="Times New Roman"/>
          <w:kern w:val="0"/>
          <w:szCs w:val="26"/>
          <w:lang w:val="zh-CN"/>
        </w:rPr>
        <w:t>的</w:t>
      </w:r>
      <w:r>
        <w:rPr>
          <w:rFonts w:ascii="Times" w:hAnsi="Times" w:eastAsia="宋体" w:cs="Times New Roman"/>
          <w:kern w:val="0"/>
          <w:szCs w:val="26"/>
          <w:lang w:val="zh-CN"/>
        </w:rPr>
        <w:t>积累，激活下游的缺氧驱动基因，包括一些促血管生成</w:t>
      </w:r>
      <w:r>
        <w:rPr>
          <w:rFonts w:hint="eastAsia" w:ascii="Times" w:hAnsi="Times" w:eastAsia="宋体" w:cs="Times New Roman"/>
          <w:kern w:val="0"/>
          <w:szCs w:val="26"/>
          <w:lang w:val="zh-CN"/>
        </w:rPr>
        <w:t>基因如促血管生成因子</w:t>
      </w:r>
      <w:r>
        <w:rPr>
          <w:rFonts w:ascii="Times" w:hAnsi="Times" w:eastAsia="宋体" w:cs="Times New Roman"/>
          <w:kern w:val="0"/>
          <w:szCs w:val="26"/>
          <w:lang w:val="zh-CN"/>
        </w:rPr>
        <w:t>和血小板源生长因子</w:t>
      </w:r>
      <w:r>
        <w:rPr>
          <w:rFonts w:hint="eastAsia" w:ascii="Times" w:hAnsi="Times" w:eastAsia="宋体" w:cs="Times New Roman"/>
          <w:kern w:val="0"/>
          <w:szCs w:val="26"/>
          <w:lang w:val="zh-CN"/>
        </w:rPr>
        <w:t>，及</w:t>
      </w:r>
      <w:r>
        <w:rPr>
          <w:rFonts w:ascii="Times" w:hAnsi="Times" w:eastAsia="宋体" w:cs="Times New Roman"/>
          <w:kern w:val="0"/>
          <w:szCs w:val="26"/>
          <w:lang w:val="zh-CN"/>
        </w:rPr>
        <w:t>细胞生长和</w:t>
      </w:r>
      <w:r>
        <w:rPr>
          <w:rFonts w:hint="eastAsia" w:ascii="Times" w:hAnsi="Times" w:eastAsia="宋体" w:cs="Times New Roman"/>
          <w:kern w:val="0"/>
          <w:szCs w:val="26"/>
          <w:lang w:val="zh-CN"/>
        </w:rPr>
        <w:t>抗凋亡基因</w:t>
      </w:r>
      <w:r>
        <w:rPr>
          <w:rFonts w:ascii="Times" w:hAnsi="Times" w:eastAsia="宋体" w:cs="Times New Roman"/>
          <w:kern w:val="0"/>
          <w:szCs w:val="26"/>
          <w:lang w:val="zh-CN"/>
        </w:rPr>
        <w:t>，红细胞生成基因等。</w:t>
      </w:r>
      <w:r>
        <w:rPr>
          <w:rFonts w:hint="eastAsia" w:ascii="Times" w:hAnsi="Times" w:eastAsia="宋体" w:cs="Times New Roman"/>
          <w:kern w:val="0"/>
          <w:szCs w:val="26"/>
          <w:lang w:val="zh-CN"/>
        </w:rPr>
        <w:t>致使</w:t>
      </w:r>
      <w:r>
        <w:rPr>
          <w:rFonts w:ascii="Times" w:hAnsi="Times" w:eastAsia="宋体" w:cs="Times New Roman"/>
          <w:kern w:val="0"/>
          <w:szCs w:val="26"/>
          <w:lang w:val="zh-CN"/>
        </w:rPr>
        <w:t>细胞内</w:t>
      </w:r>
      <w:r>
        <w:rPr>
          <w:rFonts w:hint="eastAsia" w:ascii="Times" w:hAnsi="Times" w:eastAsia="宋体" w:cs="Times New Roman"/>
          <w:kern w:val="0"/>
          <w:szCs w:val="26"/>
          <w:lang w:val="zh-CN"/>
        </w:rPr>
        <w:t>多个</w:t>
      </w:r>
      <w:r>
        <w:rPr>
          <w:rFonts w:ascii="Times" w:hAnsi="Times" w:eastAsia="宋体" w:cs="Times New Roman"/>
          <w:kern w:val="0"/>
          <w:szCs w:val="26"/>
          <w:lang w:val="zh-CN"/>
        </w:rPr>
        <w:t>信号转导通路</w:t>
      </w:r>
      <w:r>
        <w:rPr>
          <w:rFonts w:hint="eastAsia" w:ascii="Times" w:hAnsi="Times" w:eastAsia="宋体" w:cs="Times New Roman"/>
          <w:kern w:val="0"/>
          <w:szCs w:val="26"/>
          <w:lang w:val="zh-CN"/>
        </w:rPr>
        <w:t>的激活，</w:t>
      </w:r>
      <w:r>
        <w:rPr>
          <w:rFonts w:ascii="Times" w:hAnsi="Times" w:eastAsia="宋体" w:cs="Times New Roman"/>
          <w:kern w:val="0"/>
          <w:szCs w:val="26"/>
          <w:lang w:val="zh-CN"/>
        </w:rPr>
        <w:t>包括PI3K-Akt-mTOR和Ras-raf-erk-mek信号通路</w:t>
      </w:r>
      <w:r>
        <w:rPr>
          <w:rFonts w:hint="eastAsia" w:ascii="Times" w:hAnsi="Times" w:eastAsia="宋体" w:cs="Times New Roman"/>
          <w:kern w:val="0"/>
          <w:szCs w:val="26"/>
          <w:lang w:val="zh-CN"/>
        </w:rPr>
        <w:t>，这些</w:t>
      </w:r>
      <w:r>
        <w:rPr>
          <w:rFonts w:ascii="Times" w:hAnsi="Times" w:eastAsia="宋体" w:cs="Times New Roman"/>
          <w:kern w:val="0"/>
          <w:szCs w:val="26"/>
          <w:lang w:val="zh-CN"/>
        </w:rPr>
        <w:t>通路参与</w:t>
      </w:r>
      <w:r>
        <w:rPr>
          <w:rFonts w:hint="eastAsia" w:ascii="Times" w:hAnsi="Times" w:eastAsia="宋体" w:cs="Times New Roman"/>
          <w:kern w:val="0"/>
          <w:szCs w:val="26"/>
          <w:lang w:val="zh-CN"/>
        </w:rPr>
        <w:t>了</w:t>
      </w:r>
      <w:r>
        <w:rPr>
          <w:rFonts w:ascii="Times" w:hAnsi="Times" w:eastAsia="宋体" w:cs="Times New Roman"/>
          <w:kern w:val="0"/>
          <w:szCs w:val="26"/>
          <w:lang w:val="zh-CN"/>
        </w:rPr>
        <w:t>细胞增殖、</w:t>
      </w:r>
      <w:r>
        <w:rPr>
          <w:rFonts w:hint="eastAsia" w:ascii="Times" w:hAnsi="Times" w:eastAsia="宋体" w:cs="Times New Roman"/>
          <w:kern w:val="0"/>
          <w:szCs w:val="26"/>
          <w:lang w:val="zh-CN"/>
        </w:rPr>
        <w:t>生存</w:t>
      </w:r>
      <w:r>
        <w:rPr>
          <w:rFonts w:ascii="Times" w:hAnsi="Times" w:eastAsia="宋体" w:cs="Times New Roman"/>
          <w:kern w:val="0"/>
          <w:szCs w:val="26"/>
          <w:lang w:val="zh-CN"/>
        </w:rPr>
        <w:t>和分化</w:t>
      </w:r>
      <w:r>
        <w:rPr>
          <w:rFonts w:hint="eastAsia" w:ascii="Times" w:hAnsi="Times" w:eastAsia="宋体" w:cs="Times New Roman"/>
          <w:kern w:val="0"/>
          <w:szCs w:val="26"/>
          <w:lang w:val="zh-CN"/>
        </w:rPr>
        <w:t>的调节、促进血管生成以及代谢异常</w:t>
      </w:r>
      <w:r>
        <w:rPr>
          <w:rFonts w:ascii="Times" w:hAnsi="Times" w:eastAsia="宋体" w:cs="Times New Roman"/>
          <w:kern w:val="0"/>
          <w:szCs w:val="26"/>
          <w:lang w:val="zh-CN"/>
        </w:rPr>
        <w:fldChar w:fldCharType="begin">
          <w:fldData xml:space="preserve">PEVuZE5vdGU+PENpdGU+PEF1dGhvcj5Hb3NzYWdlPC9BdXRob3I+PFllYXI+MjAxMDwvWWVhcj48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</w:fldData>
        </w:fldChar>
      </w:r>
      <w:r>
        <w:rPr>
          <w:rFonts w:ascii="Times" w:hAnsi="Times" w:eastAsia="宋体" w:cs="Times New Roman"/>
          <w:kern w:val="0"/>
          <w:szCs w:val="26"/>
          <w:lang w:val="zh-CN"/>
        </w:rPr>
        <w:instrText xml:space="preserve"> ADDIN EN.CITE </w:instrText>
      </w:r>
      <w:r>
        <w:rPr>
          <w:rFonts w:ascii="Times" w:hAnsi="Times" w:eastAsia="宋体" w:cs="Times New Roman"/>
          <w:kern w:val="0"/>
          <w:szCs w:val="26"/>
          <w:lang w:val="zh-CN"/>
        </w:rPr>
        <w:fldChar w:fldCharType="begin">
          <w:fldData xml:space="preserve">PEVuZE5vdGU+PENpdGU+PEF1dGhvcj5Hb3NzYWdlPC9BdXRob3I+PFllYXI+MjAxMDwvWWVhcj48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</w:fldData>
        </w:fldChar>
      </w:r>
      <w:r>
        <w:rPr>
          <w:rFonts w:ascii="Times" w:hAnsi="Times" w:eastAsia="宋体" w:cs="Times New Roman"/>
          <w:kern w:val="0"/>
          <w:szCs w:val="26"/>
          <w:lang w:val="zh-CN"/>
        </w:rPr>
        <w:instrText xml:space="preserve"> ADDIN EN.CITE.DATA </w:instrText>
      </w:r>
      <w:r>
        <w:rPr>
          <w:rFonts w:ascii="Times" w:hAnsi="Times" w:eastAsia="宋体" w:cs="Times New Roman"/>
          <w:kern w:val="0"/>
          <w:szCs w:val="26"/>
          <w:lang w:val="zh-CN"/>
        </w:rPr>
        <w:fldChar w:fldCharType="end"/>
      </w:r>
      <w:r>
        <w:rPr>
          <w:rFonts w:ascii="Times" w:hAnsi="Times" w:eastAsia="宋体" w:cs="Times New Roman"/>
          <w:kern w:val="0"/>
          <w:szCs w:val="26"/>
          <w:lang w:val="zh-CN"/>
        </w:rPr>
        <w:fldChar w:fldCharType="separate"/>
      </w:r>
      <w:r>
        <w:rPr>
          <w:rFonts w:ascii="Times" w:hAnsi="Times" w:eastAsia="宋体" w:cs="Times New Roman"/>
          <w:kern w:val="0"/>
          <w:szCs w:val="26"/>
          <w:vertAlign w:val="superscript"/>
          <w:lang w:val="zh-CN"/>
        </w:rPr>
        <w:t>[11]</w:t>
      </w:r>
      <w:r>
        <w:rPr>
          <w:rFonts w:ascii="Times" w:hAnsi="Times" w:eastAsia="宋体" w:cs="Times New Roman"/>
          <w:kern w:val="0"/>
          <w:szCs w:val="26"/>
          <w:lang w:val="zh-CN"/>
        </w:rPr>
        <w:fldChar w:fldCharType="end"/>
      </w:r>
      <w:r>
        <w:rPr>
          <w:rFonts w:ascii="Times" w:hAnsi="Times" w:eastAsia="宋体" w:cs="Times New Roman"/>
          <w:kern w:val="0"/>
          <w:szCs w:val="26"/>
          <w:lang w:val="zh-CN"/>
        </w:rPr>
        <w:t>。</w:t>
      </w:r>
      <w:r>
        <w:rPr>
          <w:rFonts w:ascii="Times" w:hAnsi="Times" w:eastAsia="宋体" w:cs="Times New Roman"/>
          <w:i/>
          <w:kern w:val="0"/>
          <w:szCs w:val="26"/>
          <w:lang w:val="zh-CN"/>
        </w:rPr>
        <w:t>VHL</w:t>
      </w:r>
      <w:r>
        <w:rPr>
          <w:rFonts w:ascii="Times" w:hAnsi="Times" w:eastAsia="宋体" w:cs="Times New Roman"/>
          <w:kern w:val="0"/>
          <w:szCs w:val="26"/>
          <w:lang w:val="zh-CN"/>
        </w:rPr>
        <w:t>基因突变或</w:t>
      </w:r>
      <w:r>
        <w:rPr>
          <w:rFonts w:hint="eastAsia" w:ascii="Times" w:hAnsi="Times" w:eastAsia="宋体" w:cs="Times New Roman"/>
          <w:kern w:val="0"/>
          <w:szCs w:val="26"/>
          <w:lang w:val="zh-CN"/>
        </w:rPr>
        <w:t>者</w:t>
      </w:r>
      <w:r>
        <w:rPr>
          <w:rFonts w:ascii="Times" w:hAnsi="Times" w:eastAsia="宋体" w:cs="Times New Roman"/>
          <w:kern w:val="0"/>
          <w:szCs w:val="26"/>
          <w:lang w:val="zh-CN"/>
        </w:rPr>
        <w:t>其启动子</w:t>
      </w:r>
      <w:r>
        <w:rPr>
          <w:rFonts w:hint="eastAsia" w:ascii="Times" w:hAnsi="Times" w:eastAsia="宋体" w:cs="Times New Roman"/>
          <w:kern w:val="0"/>
          <w:szCs w:val="26"/>
          <w:lang w:val="zh-CN"/>
        </w:rPr>
        <w:t>的</w:t>
      </w:r>
      <w:r>
        <w:rPr>
          <w:rFonts w:ascii="Times" w:hAnsi="Times" w:eastAsia="宋体" w:cs="Times New Roman"/>
          <w:kern w:val="0"/>
          <w:szCs w:val="26"/>
          <w:lang w:val="zh-CN"/>
        </w:rPr>
        <w:t>高度甲基化</w:t>
      </w:r>
      <w:r>
        <w:rPr>
          <w:rFonts w:hint="eastAsia" w:ascii="Times" w:hAnsi="Times" w:eastAsia="宋体" w:cs="Times New Roman"/>
          <w:kern w:val="0"/>
          <w:szCs w:val="26"/>
          <w:lang w:val="zh-CN"/>
        </w:rPr>
        <w:t>影响了</w:t>
      </w:r>
      <w:r>
        <w:rPr>
          <w:rFonts w:ascii="Times" w:hAnsi="Times" w:eastAsia="宋体" w:cs="Times New Roman"/>
          <w:kern w:val="0"/>
          <w:szCs w:val="26"/>
          <w:lang w:val="zh-CN"/>
        </w:rPr>
        <w:t>蛋白</w:t>
      </w:r>
      <w:r>
        <w:rPr>
          <w:rFonts w:hint="eastAsia" w:ascii="Times" w:hAnsi="Times" w:eastAsia="宋体" w:cs="Times New Roman"/>
          <w:kern w:val="0"/>
          <w:szCs w:val="26"/>
          <w:lang w:val="zh-CN"/>
        </w:rPr>
        <w:t>的稳定性和表达</w:t>
      </w:r>
      <w:r>
        <w:rPr>
          <w:rFonts w:ascii="Times" w:hAnsi="Times" w:eastAsia="宋体" w:cs="Times New Roman"/>
          <w:kern w:val="0"/>
          <w:szCs w:val="26"/>
          <w:lang w:val="zh-CN"/>
        </w:rPr>
        <w:t>，</w:t>
      </w:r>
      <w:r>
        <w:rPr>
          <w:rFonts w:hint="eastAsia" w:ascii="Times" w:hAnsi="Times" w:eastAsia="宋体" w:cs="Times New Roman"/>
          <w:kern w:val="0"/>
          <w:szCs w:val="26"/>
          <w:lang w:val="zh-CN"/>
        </w:rPr>
        <w:t>使得</w:t>
      </w:r>
      <w:r>
        <w:rPr>
          <w:rFonts w:ascii="Times" w:hAnsi="Times" w:eastAsia="宋体" w:cs="Times New Roman"/>
          <w:kern w:val="0"/>
          <w:szCs w:val="26"/>
          <w:lang w:val="zh-CN"/>
        </w:rPr>
        <w:t>VHL</w:t>
      </w:r>
      <w:r>
        <w:rPr>
          <w:rFonts w:hint="eastAsia" w:ascii="Times" w:hAnsi="Times" w:eastAsia="宋体" w:cs="Times New Roman"/>
          <w:kern w:val="0"/>
          <w:szCs w:val="26"/>
          <w:lang w:val="zh-CN"/>
        </w:rPr>
        <w:t>不能介导降解</w:t>
      </w:r>
      <w:r>
        <w:rPr>
          <w:rFonts w:ascii="Times" w:hAnsi="Times" w:eastAsia="宋体" w:cs="Times New Roman"/>
          <w:kern w:val="0"/>
          <w:szCs w:val="26"/>
          <w:lang w:val="zh-CN"/>
        </w:rPr>
        <w:t>HIF，</w:t>
      </w:r>
      <w:r>
        <w:rPr>
          <w:rFonts w:hint="eastAsia" w:ascii="Times" w:hAnsi="Times" w:eastAsia="宋体" w:cs="Times New Roman"/>
          <w:kern w:val="0"/>
          <w:szCs w:val="26"/>
          <w:lang w:val="zh-CN"/>
        </w:rPr>
        <w:t>而</w:t>
      </w:r>
      <w:r>
        <w:rPr>
          <w:rFonts w:ascii="Times" w:hAnsi="Times" w:eastAsia="宋体" w:cs="Times New Roman"/>
          <w:kern w:val="0"/>
          <w:szCs w:val="26"/>
          <w:lang w:val="zh-CN"/>
        </w:rPr>
        <w:t>HIF持续激活下游通路，</w:t>
      </w:r>
      <w:r>
        <w:rPr>
          <w:rFonts w:hint="eastAsia" w:ascii="Times" w:hAnsi="Times" w:eastAsia="宋体" w:cs="Times New Roman"/>
          <w:kern w:val="0"/>
          <w:szCs w:val="26"/>
          <w:lang w:val="zh-CN"/>
        </w:rPr>
        <w:t>增加</w:t>
      </w:r>
      <w:r>
        <w:rPr>
          <w:rFonts w:ascii="Times" w:hAnsi="Times" w:eastAsia="宋体" w:cs="Times New Roman"/>
          <w:kern w:val="0"/>
          <w:szCs w:val="26"/>
          <w:lang w:val="zh-CN"/>
        </w:rPr>
        <w:t>细胞增殖和分化</w:t>
      </w:r>
      <w:r>
        <w:rPr>
          <w:rFonts w:hint="eastAsia" w:ascii="Times" w:hAnsi="Times" w:eastAsia="宋体" w:cs="Times New Roman"/>
          <w:kern w:val="0"/>
          <w:szCs w:val="26"/>
          <w:lang w:val="zh-CN"/>
        </w:rPr>
        <w:t>，并上调</w:t>
      </w:r>
      <w:r>
        <w:rPr>
          <w:rFonts w:ascii="Times" w:hAnsi="Times" w:eastAsia="宋体" w:cs="Times New Roman"/>
          <w:kern w:val="0"/>
          <w:szCs w:val="26"/>
          <w:lang w:val="zh-CN"/>
        </w:rPr>
        <w:t>参与血管生成、细胞迁移和代谢的基因。</w:t>
      </w:r>
    </w:p>
    <w:p>
      <w:pPr>
        <w:ind w:left="210" w:leftChars="100"/>
        <w:jc w:val="left"/>
        <w:rPr>
          <w:rFonts w:ascii="黑体" w:hAnsi="黑体" w:eastAsia="黑体"/>
          <w:szCs w:val="21"/>
        </w:rPr>
      </w:pPr>
      <w:r>
        <w:rPr>
          <w:rFonts w:ascii="黑体" w:hAnsi="黑体" w:eastAsia="黑体"/>
          <w:szCs w:val="21"/>
        </w:rPr>
        <w:t xml:space="preserve">(2) </w:t>
      </w:r>
      <w:r>
        <w:rPr>
          <w:rFonts w:hint="eastAsia" w:ascii="黑体" w:hAnsi="黑体" w:eastAsia="黑体"/>
          <w:szCs w:val="21"/>
        </w:rPr>
        <w:t>肾乳头状细胞癌</w:t>
      </w:r>
    </w:p>
    <w:p>
      <w:pPr>
        <w:widowControl/>
        <w:tabs>
          <w:tab w:val="left" w:pos="4345"/>
        </w:tabs>
        <w:adjustRightInd w:val="0"/>
        <w:spacing w:line="360" w:lineRule="auto"/>
        <w:ind w:firstLine="420" w:firstLineChars="200"/>
        <w:textAlignment w:val="baseline"/>
        <w:rPr>
          <w:rFonts w:ascii="Times" w:hAnsi="Times" w:eastAsia="宋体" w:cs="Times New Roman"/>
          <w:kern w:val="0"/>
          <w:szCs w:val="26"/>
          <w:lang w:val="zh-CN"/>
        </w:rPr>
      </w:pPr>
      <w:r>
        <w:rPr>
          <w:rFonts w:hint="eastAsia" w:ascii="Times" w:hAnsi="Times" w:eastAsia="宋体" w:cs="Times New Roman"/>
          <w:kern w:val="0"/>
          <w:szCs w:val="26"/>
          <w:lang w:val="zh-CN"/>
        </w:rPr>
        <w:t>肾乳头状</w:t>
      </w:r>
      <w:r>
        <w:rPr>
          <w:rFonts w:ascii="Times" w:hAnsi="Times" w:eastAsia="宋体" w:cs="Times New Roman"/>
          <w:kern w:val="0"/>
          <w:szCs w:val="26"/>
          <w:lang w:val="zh-CN"/>
        </w:rPr>
        <w:t>细胞癌</w:t>
      </w:r>
      <w:r>
        <w:rPr>
          <w:rFonts w:hint="eastAsia" w:ascii="Times" w:hAnsi="Times" w:eastAsia="宋体" w:cs="Times New Roman"/>
          <w:kern w:val="0"/>
          <w:szCs w:val="26"/>
          <w:lang w:val="zh-CN"/>
        </w:rPr>
        <w:t>（</w:t>
      </w:r>
      <w:r>
        <w:rPr>
          <w:rFonts w:ascii="Times" w:hAnsi="Times" w:eastAsia="宋体" w:cs="Times New Roman"/>
          <w:kern w:val="0"/>
          <w:szCs w:val="26"/>
          <w:lang w:val="zh-CN"/>
        </w:rPr>
        <w:t>Papillary RCC</w:t>
      </w:r>
      <w:r>
        <w:rPr>
          <w:rFonts w:hint="eastAsia" w:ascii="Times" w:hAnsi="Times" w:eastAsia="宋体" w:cs="Times New Roman"/>
          <w:kern w:val="0"/>
          <w:szCs w:val="26"/>
          <w:lang w:val="zh-CN"/>
        </w:rPr>
        <w:t>，</w:t>
      </w:r>
      <w:r>
        <w:rPr>
          <w:rFonts w:ascii="Times" w:hAnsi="Times" w:eastAsia="宋体" w:cs="Times New Roman"/>
          <w:kern w:val="0"/>
          <w:szCs w:val="26"/>
          <w:lang w:val="zh-CN"/>
        </w:rPr>
        <w:t>PRCC）是</w:t>
      </w:r>
      <w:r>
        <w:rPr>
          <w:rFonts w:hint="eastAsia" w:ascii="Times" w:hAnsi="Times" w:eastAsia="宋体" w:cs="Times New Roman"/>
          <w:kern w:val="0"/>
          <w:szCs w:val="26"/>
          <w:lang w:val="zh-CN"/>
        </w:rPr>
        <w:t>第二大类高发的肾细胞癌</w:t>
      </w:r>
      <w:r>
        <w:rPr>
          <w:rFonts w:ascii="Times" w:hAnsi="Times" w:eastAsia="宋体" w:cs="Times New Roman"/>
          <w:kern w:val="0"/>
          <w:szCs w:val="26"/>
          <w:lang w:val="zh-CN"/>
        </w:rPr>
        <w:t>，</w:t>
      </w:r>
      <w:r>
        <w:rPr>
          <w:rFonts w:hint="eastAsia" w:ascii="Times" w:hAnsi="Times" w:eastAsia="宋体" w:cs="Times New Roman"/>
          <w:kern w:val="0"/>
          <w:szCs w:val="26"/>
          <w:lang w:val="zh-CN"/>
        </w:rPr>
        <w:t>其</w:t>
      </w:r>
      <w:r>
        <w:rPr>
          <w:rFonts w:ascii="Times" w:hAnsi="Times" w:eastAsia="宋体" w:cs="Times New Roman"/>
          <w:kern w:val="0"/>
          <w:szCs w:val="26"/>
          <w:lang w:val="zh-CN"/>
        </w:rPr>
        <w:t>比例</w:t>
      </w:r>
      <w:r>
        <w:rPr>
          <w:rFonts w:hint="eastAsia" w:ascii="Times" w:hAnsi="Times" w:eastAsia="宋体" w:cs="Times New Roman"/>
          <w:kern w:val="0"/>
          <w:szCs w:val="26"/>
          <w:lang w:val="zh-CN"/>
        </w:rPr>
        <w:t>占肾细胞癌</w:t>
      </w:r>
      <w:r>
        <w:rPr>
          <w:rFonts w:ascii="Times" w:hAnsi="Times" w:eastAsia="宋体" w:cs="Times New Roman"/>
          <w:kern w:val="0"/>
          <w:szCs w:val="26"/>
          <w:lang w:val="zh-CN"/>
        </w:rPr>
        <w:t>的</w:t>
      </w:r>
      <w:r>
        <w:rPr>
          <w:rFonts w:hint="eastAsia" w:ascii="Times" w:hAnsi="Times" w:eastAsia="宋体" w:cs="Times New Roman"/>
          <w:kern w:val="0"/>
          <w:szCs w:val="26"/>
          <w:lang w:val="zh-CN"/>
        </w:rPr>
        <w:t>10</w:t>
      </w:r>
      <w:r>
        <w:rPr>
          <w:rFonts w:ascii="Times" w:hAnsi="Times" w:eastAsia="宋体" w:cs="Times New Roman"/>
          <w:kern w:val="0"/>
          <w:szCs w:val="26"/>
          <w:lang w:val="zh-CN"/>
        </w:rPr>
        <w:t>-15%</w:t>
      </w:r>
      <w:r>
        <w:rPr>
          <w:rFonts w:hint="eastAsia" w:ascii="Times" w:hAnsi="Times" w:eastAsia="宋体" w:cs="Times New Roman"/>
          <w:kern w:val="0"/>
          <w:szCs w:val="26"/>
          <w:lang w:val="zh-CN"/>
        </w:rPr>
        <w:t>，男女发病比例</w:t>
      </w:r>
      <w:r>
        <w:rPr>
          <w:rFonts w:ascii="Times" w:hAnsi="Times" w:eastAsia="宋体" w:cs="Times New Roman"/>
          <w:kern w:val="0"/>
          <w:szCs w:val="26"/>
          <w:lang w:val="zh-CN"/>
        </w:rPr>
        <w:t>和ccRCC类似</w:t>
      </w:r>
      <w:r>
        <w:rPr>
          <w:rFonts w:hint="eastAsia" w:ascii="Times" w:hAnsi="Times" w:eastAsia="宋体" w:cs="Times New Roman"/>
          <w:kern w:val="0"/>
          <w:szCs w:val="26"/>
          <w:lang w:val="zh-CN"/>
        </w:rPr>
        <w:t>，</w:t>
      </w:r>
      <w:r>
        <w:rPr>
          <w:rFonts w:ascii="Times" w:hAnsi="Times" w:eastAsia="宋体" w:cs="Times New Roman"/>
          <w:kern w:val="0"/>
          <w:szCs w:val="26"/>
          <w:lang w:val="zh-CN"/>
        </w:rPr>
        <w:t>PRCC的五年生存率可达到</w:t>
      </w:r>
      <w:r>
        <w:rPr>
          <w:rFonts w:hint="eastAsia" w:ascii="Times" w:hAnsi="Times" w:eastAsia="宋体" w:cs="Times New Roman"/>
          <w:kern w:val="0"/>
          <w:szCs w:val="26"/>
          <w:lang w:val="zh-CN"/>
        </w:rPr>
        <w:t>90</w:t>
      </w:r>
      <w:r>
        <w:rPr>
          <w:rFonts w:ascii="Times" w:hAnsi="Times" w:eastAsia="宋体" w:cs="Times New Roman"/>
          <w:kern w:val="0"/>
          <w:szCs w:val="26"/>
          <w:lang w:val="zh-CN"/>
        </w:rPr>
        <w:t>%。</w:t>
      </w:r>
      <w:r>
        <w:rPr>
          <w:rFonts w:hint="eastAsia" w:ascii="Times" w:hAnsi="Times" w:eastAsia="宋体" w:cs="Times New Roman"/>
          <w:kern w:val="0"/>
          <w:szCs w:val="26"/>
          <w:lang w:val="zh-CN"/>
        </w:rPr>
        <w:t>现在</w:t>
      </w:r>
      <w:r>
        <w:rPr>
          <w:rFonts w:ascii="Times" w:hAnsi="Times" w:eastAsia="宋体" w:cs="Times New Roman"/>
          <w:kern w:val="0"/>
          <w:szCs w:val="26"/>
          <w:lang w:val="zh-CN"/>
        </w:rPr>
        <w:t>已经确定的</w:t>
      </w:r>
      <w:r>
        <w:rPr>
          <w:rFonts w:hint="eastAsia" w:ascii="Times" w:hAnsi="Times" w:eastAsia="宋体" w:cs="Times New Roman"/>
          <w:kern w:val="0"/>
          <w:szCs w:val="26"/>
          <w:lang w:val="zh-CN"/>
        </w:rPr>
        <w:t>PRCC</w:t>
      </w:r>
      <w:r>
        <w:rPr>
          <w:rFonts w:ascii="Times" w:hAnsi="Times" w:eastAsia="宋体" w:cs="Times New Roman"/>
          <w:kern w:val="0"/>
          <w:szCs w:val="26"/>
          <w:lang w:val="zh-CN"/>
        </w:rPr>
        <w:t>有两种，PRCC1</w:t>
      </w:r>
      <w:r>
        <w:rPr>
          <w:rFonts w:hint="eastAsia" w:ascii="Times" w:hAnsi="Times" w:eastAsia="宋体" w:cs="Times New Roman"/>
          <w:kern w:val="0"/>
          <w:szCs w:val="26"/>
          <w:lang w:val="zh-CN"/>
        </w:rPr>
        <w:t>和</w:t>
      </w:r>
      <w:r>
        <w:rPr>
          <w:rFonts w:ascii="Times" w:hAnsi="Times" w:eastAsia="宋体" w:cs="Times New Roman"/>
          <w:kern w:val="0"/>
          <w:szCs w:val="26"/>
          <w:lang w:val="zh-CN"/>
        </w:rPr>
        <w:t>PRCC2</w:t>
      </w:r>
      <w:r>
        <w:rPr>
          <w:rFonts w:hint="eastAsia" w:ascii="Times" w:hAnsi="Times" w:eastAsia="宋体" w:cs="Times New Roman"/>
          <w:kern w:val="0"/>
          <w:szCs w:val="26"/>
          <w:lang w:val="zh-CN"/>
        </w:rPr>
        <w:t>。PRCC</w:t>
      </w:r>
      <w:r>
        <w:rPr>
          <w:rFonts w:ascii="Times" w:hAnsi="Times" w:eastAsia="宋体" w:cs="Times New Roman"/>
          <w:kern w:val="0"/>
          <w:szCs w:val="26"/>
          <w:lang w:val="zh-CN"/>
        </w:rPr>
        <w:t>的细胞质</w:t>
      </w:r>
      <w:r>
        <w:rPr>
          <w:rFonts w:hint="eastAsia" w:ascii="Times" w:hAnsi="Times" w:eastAsia="宋体" w:cs="Times New Roman"/>
          <w:kern w:val="0"/>
          <w:szCs w:val="26"/>
          <w:lang w:val="zh-CN"/>
        </w:rPr>
        <w:t>一般</w:t>
      </w:r>
      <w:r>
        <w:rPr>
          <w:rFonts w:ascii="Times" w:hAnsi="Times" w:eastAsia="宋体" w:cs="Times New Roman"/>
          <w:kern w:val="0"/>
          <w:szCs w:val="26"/>
          <w:lang w:val="zh-CN"/>
        </w:rPr>
        <w:t>呈现</w:t>
      </w:r>
      <w:r>
        <w:rPr>
          <w:rFonts w:hint="eastAsia" w:ascii="Times" w:hAnsi="Times" w:eastAsia="宋体" w:cs="Times New Roman"/>
          <w:kern w:val="0"/>
          <w:szCs w:val="26"/>
          <w:lang w:val="zh-CN"/>
        </w:rPr>
        <w:t>嗜碱性，</w:t>
      </w:r>
      <w:r>
        <w:rPr>
          <w:rFonts w:ascii="Times" w:hAnsi="Times" w:eastAsia="宋体" w:cs="Times New Roman"/>
          <w:kern w:val="0"/>
          <w:szCs w:val="26"/>
          <w:lang w:val="zh-CN"/>
        </w:rPr>
        <w:t>呈现泡沫状</w:t>
      </w:r>
      <w:r>
        <w:rPr>
          <w:rFonts w:hint="eastAsia" w:ascii="Times" w:hAnsi="Times" w:eastAsia="宋体" w:cs="Times New Roman"/>
          <w:kern w:val="0"/>
          <w:szCs w:val="26"/>
          <w:lang w:val="zh-CN"/>
        </w:rPr>
        <w:t>组织形态</w:t>
      </w:r>
      <w:r>
        <w:rPr>
          <w:rFonts w:ascii="Times" w:hAnsi="Times" w:eastAsia="宋体" w:cs="Times New Roman"/>
          <w:kern w:val="0"/>
          <w:szCs w:val="26"/>
          <w:lang w:val="zh-CN"/>
        </w:rPr>
        <w:t>。</w:t>
      </w:r>
      <w:r>
        <w:rPr>
          <w:rFonts w:hint="eastAsia" w:ascii="Times" w:hAnsi="Times" w:eastAsia="宋体" w:cs="Times New Roman"/>
          <w:kern w:val="0"/>
          <w:szCs w:val="26"/>
          <w:lang w:val="zh-CN"/>
        </w:rPr>
        <w:t>大部分</w:t>
      </w:r>
      <w:r>
        <w:rPr>
          <w:rFonts w:ascii="Times" w:hAnsi="Times" w:eastAsia="宋体" w:cs="Times New Roman"/>
          <w:kern w:val="0"/>
          <w:szCs w:val="26"/>
          <w:lang w:val="zh-CN"/>
        </w:rPr>
        <w:t>PRCC都是散发性的，极</w:t>
      </w:r>
      <w:r>
        <w:rPr>
          <w:rFonts w:hint="eastAsia" w:ascii="Times" w:hAnsi="Times" w:eastAsia="宋体" w:cs="Times New Roman"/>
          <w:kern w:val="0"/>
          <w:szCs w:val="26"/>
          <w:lang w:val="zh-CN"/>
        </w:rPr>
        <w:t>个别属于</w:t>
      </w:r>
      <w:r>
        <w:rPr>
          <w:rFonts w:ascii="Times" w:hAnsi="Times" w:eastAsia="宋体" w:cs="Times New Roman"/>
          <w:kern w:val="0"/>
          <w:szCs w:val="26"/>
          <w:lang w:val="zh-CN"/>
        </w:rPr>
        <w:t>遗传性</w:t>
      </w:r>
      <w:r>
        <w:rPr>
          <w:rFonts w:hint="eastAsia" w:ascii="Times" w:hAnsi="Times" w:eastAsia="宋体" w:cs="Times New Roman"/>
          <w:kern w:val="0"/>
          <w:szCs w:val="26"/>
          <w:lang w:val="zh-CN"/>
        </w:rPr>
        <w:t>的</w:t>
      </w:r>
      <w:r>
        <w:rPr>
          <w:rFonts w:ascii="Times" w:hAnsi="Times" w:eastAsia="宋体" w:cs="Times New Roman"/>
          <w:kern w:val="0"/>
          <w:szCs w:val="26"/>
          <w:lang w:val="zh-CN"/>
        </w:rPr>
        <w:t>。</w:t>
      </w:r>
    </w:p>
    <w:p>
      <w:pPr>
        <w:ind w:left="210" w:leftChars="100"/>
        <w:jc w:val="left"/>
        <w:rPr>
          <w:rFonts w:ascii="黑体" w:hAnsi="黑体" w:eastAsia="黑体"/>
          <w:szCs w:val="21"/>
        </w:rPr>
      </w:pPr>
    </w:p>
    <w:p>
      <w:pPr>
        <w:widowControl/>
        <w:tabs>
          <w:tab w:val="left" w:pos="4345"/>
        </w:tabs>
        <w:adjustRightInd w:val="0"/>
        <w:spacing w:line="360" w:lineRule="auto"/>
        <w:jc w:val="center"/>
        <w:textAlignment w:val="baseline"/>
        <w:rPr>
          <w:rFonts w:ascii="黑体" w:hAnsi="黑体" w:eastAsia="黑体"/>
          <w:sz w:val="18"/>
          <w:szCs w:val="18"/>
        </w:rPr>
      </w:pPr>
      <w:r>
        <w:rPr>
          <w:rFonts w:ascii="Times" w:hAnsi="Times" w:eastAsia="宋体" w:cs="Times New Roman"/>
          <w:kern w:val="0"/>
          <w:szCs w:val="26"/>
        </w:rPr>
        <w:drawing>
          <wp:anchor distT="0" distB="0" distL="114300" distR="114300" simplePos="0" relativeHeight="251659264" behindDoc="0" locked="0" layoutInCell="1" allowOverlap="1">
            <wp:simplePos x="0" y="0"/>
            <wp:positionH relativeFrom="column">
              <wp:posOffset>771525</wp:posOffset>
            </wp:positionH>
            <wp:positionV relativeFrom="paragraph">
              <wp:posOffset>17145</wp:posOffset>
            </wp:positionV>
            <wp:extent cx="3733165" cy="3733165"/>
            <wp:effectExtent l="0" t="0" r="635" b="63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33165" cy="3733165"/>
                    </a:xfrm>
                    <a:prstGeom prst="rect">
                      <a:avLst/>
                    </a:prstGeom>
                  </pic:spPr>
                </pic:pic>
              </a:graphicData>
            </a:graphic>
          </wp:anchor>
        </w:drawing>
      </w:r>
      <w:r>
        <w:rPr>
          <w:rFonts w:hint="eastAsia" w:ascii="黑体" w:hAnsi="黑体" w:eastAsia="黑体"/>
          <w:sz w:val="18"/>
          <w:szCs w:val="18"/>
        </w:rPr>
        <w:t>图7.</w:t>
      </w:r>
      <w:r>
        <w:rPr>
          <w:rFonts w:hint="eastAsia" w:ascii="黑体" w:hAnsi="黑体" w:eastAsia="黑体"/>
          <w:sz w:val="18"/>
          <w:szCs w:val="18"/>
          <w:lang w:val="en-US" w:eastAsia="zh-CN"/>
        </w:rPr>
        <w:t>1</w:t>
      </w:r>
      <w:r>
        <w:rPr>
          <w:rFonts w:hint="eastAsia" w:ascii="黑体" w:hAnsi="黑体" w:eastAsia="黑体"/>
          <w:sz w:val="18"/>
          <w:szCs w:val="18"/>
        </w:rPr>
        <w:t xml:space="preserve"> </w:t>
      </w:r>
      <w:r>
        <w:rPr>
          <w:rFonts w:ascii="黑体" w:hAnsi="黑体" w:eastAsia="黑体"/>
          <w:sz w:val="18"/>
          <w:szCs w:val="18"/>
        </w:rPr>
        <w:t>VHL</w:t>
      </w:r>
      <w:r>
        <w:rPr>
          <w:rFonts w:hint="eastAsia" w:ascii="黑体" w:hAnsi="黑体" w:eastAsia="黑体"/>
          <w:sz w:val="18"/>
          <w:szCs w:val="18"/>
        </w:rPr>
        <w:t>参与</w:t>
      </w:r>
      <w:r>
        <w:rPr>
          <w:rFonts w:ascii="黑体" w:hAnsi="黑体" w:eastAsia="黑体"/>
          <w:sz w:val="18"/>
          <w:szCs w:val="18"/>
        </w:rPr>
        <w:t>的</w:t>
      </w:r>
      <w:r>
        <w:rPr>
          <w:rFonts w:hint="eastAsia" w:ascii="黑体" w:hAnsi="黑体" w:eastAsia="黑体"/>
          <w:sz w:val="18"/>
          <w:szCs w:val="18"/>
        </w:rPr>
        <w:t>细胞内</w:t>
      </w:r>
      <w:r>
        <w:rPr>
          <w:rFonts w:ascii="黑体" w:hAnsi="黑体" w:eastAsia="黑体"/>
          <w:sz w:val="18"/>
          <w:szCs w:val="18"/>
        </w:rPr>
        <w:t>分子通路</w:t>
      </w:r>
    </w:p>
    <w:p>
      <w:pPr>
        <w:widowControl/>
        <w:tabs>
          <w:tab w:val="left" w:pos="4345"/>
        </w:tabs>
        <w:adjustRightInd w:val="0"/>
        <w:spacing w:before="120" w:after="240"/>
        <w:jc w:val="center"/>
        <w:textAlignment w:val="baseline"/>
        <w:rPr>
          <w:rFonts w:ascii="黑体" w:hAnsi="黑体" w:eastAsia="黑体"/>
          <w:sz w:val="15"/>
          <w:szCs w:val="15"/>
        </w:rPr>
      </w:pPr>
      <w:r>
        <w:rPr>
          <w:rFonts w:hint="eastAsia" w:ascii="黑体" w:hAnsi="黑体" w:eastAsia="黑体"/>
          <w:sz w:val="15"/>
          <w:szCs w:val="15"/>
        </w:rPr>
        <w:t>注</w:t>
      </w:r>
      <w:r>
        <w:rPr>
          <w:rFonts w:ascii="黑体" w:hAnsi="黑体" w:eastAsia="黑体"/>
          <w:sz w:val="15"/>
          <w:szCs w:val="15"/>
        </w:rPr>
        <w:t>：</w:t>
      </w:r>
      <w:r>
        <w:rPr>
          <w:rFonts w:hint="eastAsia" w:ascii="黑体" w:hAnsi="黑体" w:eastAsia="黑体"/>
          <w:sz w:val="15"/>
          <w:szCs w:val="15"/>
        </w:rPr>
        <w:t>在氧气</w:t>
      </w:r>
      <w:r>
        <w:rPr>
          <w:rFonts w:ascii="黑体" w:hAnsi="黑体" w:eastAsia="黑体"/>
          <w:sz w:val="15"/>
          <w:szCs w:val="15"/>
        </w:rPr>
        <w:t>充足的</w:t>
      </w:r>
      <w:r>
        <w:rPr>
          <w:rFonts w:hint="eastAsia" w:ascii="黑体" w:hAnsi="黑体" w:eastAsia="黑体"/>
          <w:sz w:val="15"/>
          <w:szCs w:val="15"/>
        </w:rPr>
        <w:t>条件</w:t>
      </w:r>
      <w:r>
        <w:rPr>
          <w:rFonts w:ascii="黑体" w:hAnsi="黑体" w:eastAsia="黑体"/>
          <w:sz w:val="15"/>
          <w:szCs w:val="15"/>
        </w:rPr>
        <w:t>下，</w:t>
      </w:r>
      <w:r>
        <w:rPr>
          <w:rFonts w:hint="eastAsia" w:ascii="黑体" w:hAnsi="黑体" w:eastAsia="黑体"/>
          <w:sz w:val="15"/>
          <w:szCs w:val="15"/>
        </w:rPr>
        <w:t>VHL通过识别HIF</w:t>
      </w:r>
      <w:r>
        <w:rPr>
          <w:rFonts w:ascii="黑体" w:hAnsi="黑体" w:eastAsia="黑体"/>
          <w:sz w:val="15"/>
          <w:szCs w:val="15"/>
        </w:rPr>
        <w:t>1-α</w:t>
      </w:r>
      <w:r>
        <w:rPr>
          <w:rFonts w:hint="eastAsia" w:ascii="黑体" w:hAnsi="黑体" w:eastAsia="黑体"/>
          <w:sz w:val="15"/>
          <w:szCs w:val="15"/>
        </w:rPr>
        <w:t>上</w:t>
      </w:r>
      <w:r>
        <w:rPr>
          <w:rFonts w:ascii="黑体" w:hAnsi="黑体" w:eastAsia="黑体"/>
          <w:sz w:val="15"/>
          <w:szCs w:val="15"/>
        </w:rPr>
        <w:t>脯氨酸</w:t>
      </w:r>
      <w:r>
        <w:rPr>
          <w:rFonts w:hint="eastAsia" w:ascii="黑体" w:hAnsi="黑体" w:eastAsia="黑体"/>
          <w:sz w:val="15"/>
          <w:szCs w:val="15"/>
        </w:rPr>
        <w:t>的</w:t>
      </w:r>
      <w:r>
        <w:rPr>
          <w:rFonts w:ascii="黑体" w:hAnsi="黑体" w:eastAsia="黑体"/>
          <w:sz w:val="15"/>
          <w:szCs w:val="15"/>
        </w:rPr>
        <w:t>羟基化，</w:t>
      </w:r>
      <w:r>
        <w:rPr>
          <w:rFonts w:hint="eastAsia" w:ascii="黑体" w:hAnsi="黑体" w:eastAsia="黑体"/>
          <w:sz w:val="15"/>
          <w:szCs w:val="15"/>
        </w:rPr>
        <w:t>介导其</w:t>
      </w:r>
      <w:r>
        <w:rPr>
          <w:rFonts w:ascii="黑体" w:hAnsi="黑体" w:eastAsia="黑体"/>
          <w:sz w:val="15"/>
          <w:szCs w:val="15"/>
        </w:rPr>
        <w:t>泛素化</w:t>
      </w:r>
      <w:r>
        <w:rPr>
          <w:rFonts w:hint="eastAsia" w:ascii="黑体" w:hAnsi="黑体" w:eastAsia="黑体"/>
          <w:sz w:val="15"/>
          <w:szCs w:val="15"/>
        </w:rPr>
        <w:t>途径的</w:t>
      </w:r>
      <w:r>
        <w:rPr>
          <w:rFonts w:ascii="黑体" w:hAnsi="黑体" w:eastAsia="黑体"/>
          <w:sz w:val="15"/>
          <w:szCs w:val="15"/>
        </w:rPr>
        <w:t>降解；</w:t>
      </w:r>
      <w:r>
        <w:rPr>
          <w:rFonts w:hint="eastAsia" w:ascii="黑体" w:hAnsi="黑体" w:eastAsia="黑体"/>
          <w:sz w:val="15"/>
          <w:szCs w:val="15"/>
        </w:rPr>
        <w:t>在</w:t>
      </w:r>
      <w:r>
        <w:rPr>
          <w:rFonts w:ascii="黑体" w:hAnsi="黑体" w:eastAsia="黑体"/>
          <w:sz w:val="15"/>
          <w:szCs w:val="15"/>
        </w:rPr>
        <w:t>低氧</w:t>
      </w:r>
      <w:r>
        <w:rPr>
          <w:rFonts w:hint="eastAsia" w:ascii="黑体" w:hAnsi="黑体" w:eastAsia="黑体"/>
          <w:sz w:val="15"/>
          <w:szCs w:val="15"/>
        </w:rPr>
        <w:t>条件</w:t>
      </w:r>
      <w:r>
        <w:rPr>
          <w:rFonts w:ascii="黑体" w:hAnsi="黑体" w:eastAsia="黑体"/>
          <w:sz w:val="15"/>
          <w:szCs w:val="15"/>
        </w:rPr>
        <w:t>下，</w:t>
      </w:r>
      <w:r>
        <w:rPr>
          <w:rFonts w:hint="eastAsia" w:ascii="黑体" w:hAnsi="黑体" w:eastAsia="黑体"/>
          <w:sz w:val="15"/>
          <w:szCs w:val="15"/>
        </w:rPr>
        <w:t>HIF</w:t>
      </w:r>
      <w:r>
        <w:rPr>
          <w:rFonts w:ascii="黑体" w:hAnsi="黑体" w:eastAsia="黑体"/>
          <w:sz w:val="15"/>
          <w:szCs w:val="15"/>
        </w:rPr>
        <w:t>1-α不能</w:t>
      </w:r>
      <w:r>
        <w:rPr>
          <w:rFonts w:hint="eastAsia" w:ascii="黑体" w:hAnsi="黑体" w:eastAsia="黑体"/>
          <w:sz w:val="15"/>
          <w:szCs w:val="15"/>
        </w:rPr>
        <w:t>发生</w:t>
      </w:r>
      <w:r>
        <w:rPr>
          <w:rFonts w:ascii="黑体" w:hAnsi="黑体" w:eastAsia="黑体"/>
          <w:sz w:val="15"/>
          <w:szCs w:val="15"/>
        </w:rPr>
        <w:t>羟基化</w:t>
      </w:r>
      <w:r>
        <w:rPr>
          <w:rFonts w:hint="eastAsia" w:ascii="黑体" w:hAnsi="黑体" w:eastAsia="黑体"/>
          <w:sz w:val="15"/>
          <w:szCs w:val="15"/>
        </w:rPr>
        <w:t>修饰，从而在在细胞中积累并</w:t>
      </w:r>
      <w:r>
        <w:rPr>
          <w:rFonts w:ascii="黑体" w:hAnsi="黑体" w:eastAsia="黑体"/>
          <w:sz w:val="15"/>
          <w:szCs w:val="15"/>
        </w:rPr>
        <w:t>持续发挥</w:t>
      </w:r>
      <w:r>
        <w:rPr>
          <w:rFonts w:hint="eastAsia" w:ascii="黑体" w:hAnsi="黑体" w:eastAsia="黑体"/>
          <w:sz w:val="15"/>
          <w:szCs w:val="15"/>
        </w:rPr>
        <w:t>作用</w:t>
      </w:r>
      <w:r>
        <w:rPr>
          <w:rFonts w:ascii="黑体" w:hAnsi="黑体" w:eastAsia="黑体"/>
          <w:sz w:val="15"/>
          <w:szCs w:val="15"/>
        </w:rPr>
        <w:t>，激活下游</w:t>
      </w:r>
      <w:r>
        <w:rPr>
          <w:rFonts w:hint="eastAsia" w:ascii="黑体" w:hAnsi="黑体" w:eastAsia="黑体"/>
          <w:sz w:val="15"/>
          <w:szCs w:val="15"/>
        </w:rPr>
        <w:t>的信号转导</w:t>
      </w:r>
      <w:r>
        <w:rPr>
          <w:rFonts w:ascii="黑体" w:hAnsi="黑体" w:eastAsia="黑体"/>
          <w:sz w:val="15"/>
          <w:szCs w:val="15"/>
        </w:rPr>
        <w:t>通路；</w:t>
      </w:r>
      <w:r>
        <w:rPr>
          <w:rFonts w:hint="eastAsia" w:ascii="黑体" w:hAnsi="黑体" w:eastAsia="黑体"/>
          <w:sz w:val="15"/>
          <w:szCs w:val="15"/>
        </w:rPr>
        <w:t>而发生基因突变的</w:t>
      </w:r>
      <w:r>
        <w:rPr>
          <w:rFonts w:ascii="黑体" w:hAnsi="黑体" w:eastAsia="黑体"/>
          <w:sz w:val="15"/>
          <w:szCs w:val="15"/>
        </w:rPr>
        <w:t>VHL</w:t>
      </w:r>
      <w:r>
        <w:rPr>
          <w:rFonts w:hint="eastAsia" w:ascii="黑体" w:hAnsi="黑体" w:eastAsia="黑体"/>
          <w:sz w:val="15"/>
          <w:szCs w:val="15"/>
        </w:rPr>
        <w:t>失去了</w:t>
      </w:r>
      <w:r>
        <w:rPr>
          <w:rFonts w:ascii="黑体" w:hAnsi="黑体" w:eastAsia="黑体"/>
          <w:sz w:val="15"/>
          <w:szCs w:val="15"/>
        </w:rPr>
        <w:t>降解HIF1-α</w:t>
      </w:r>
      <w:r>
        <w:rPr>
          <w:rFonts w:hint="eastAsia" w:ascii="黑体" w:hAnsi="黑体" w:eastAsia="黑体"/>
          <w:sz w:val="15"/>
          <w:szCs w:val="15"/>
        </w:rPr>
        <w:t>的功能</w:t>
      </w:r>
      <w:r>
        <w:rPr>
          <w:rFonts w:ascii="黑体" w:hAnsi="黑体" w:eastAsia="黑体"/>
          <w:sz w:val="15"/>
          <w:szCs w:val="15"/>
        </w:rPr>
        <w:t>，</w:t>
      </w:r>
      <w:r>
        <w:rPr>
          <w:rFonts w:hint="eastAsia" w:ascii="黑体" w:hAnsi="黑体" w:eastAsia="黑体"/>
          <w:sz w:val="15"/>
          <w:szCs w:val="15"/>
        </w:rPr>
        <w:t>导致</w:t>
      </w:r>
      <w:r>
        <w:rPr>
          <w:rFonts w:ascii="黑体" w:hAnsi="黑体" w:eastAsia="黑体"/>
          <w:sz w:val="15"/>
          <w:szCs w:val="15"/>
        </w:rPr>
        <w:t>下游通路</w:t>
      </w:r>
      <w:r>
        <w:rPr>
          <w:rFonts w:hint="eastAsia" w:ascii="黑体" w:hAnsi="黑体" w:eastAsia="黑体"/>
          <w:sz w:val="15"/>
          <w:szCs w:val="15"/>
        </w:rPr>
        <w:t>的</w:t>
      </w:r>
      <w:r>
        <w:rPr>
          <w:rFonts w:ascii="黑体" w:hAnsi="黑体" w:eastAsia="黑体"/>
          <w:sz w:val="15"/>
          <w:szCs w:val="15"/>
        </w:rPr>
        <w:t>持续激活。</w:t>
      </w:r>
    </w:p>
    <w:p>
      <w:pPr>
        <w:widowControl/>
        <w:tabs>
          <w:tab w:val="left" w:pos="4345"/>
        </w:tabs>
        <w:adjustRightInd w:val="0"/>
        <w:spacing w:line="360" w:lineRule="auto"/>
        <w:ind w:firstLine="420" w:firstLineChars="200"/>
        <w:textAlignment w:val="baseline"/>
        <w:rPr>
          <w:rFonts w:ascii="Times" w:hAnsi="Times" w:eastAsia="宋体" w:cs="Times New Roman"/>
          <w:kern w:val="0"/>
          <w:szCs w:val="26"/>
          <w:lang w:val="zh-CN"/>
        </w:rPr>
      </w:pPr>
      <w:r>
        <w:rPr>
          <w:rFonts w:hint="eastAsia" w:ascii="Times" w:hAnsi="Times" w:eastAsia="宋体" w:cs="Times New Roman"/>
          <w:kern w:val="0"/>
          <w:szCs w:val="26"/>
          <w:lang w:val="zh-CN"/>
        </w:rPr>
        <w:t>目前对PRCC发生的</w:t>
      </w:r>
      <w:r>
        <w:rPr>
          <w:rFonts w:ascii="Times" w:hAnsi="Times" w:eastAsia="宋体" w:cs="Times New Roman"/>
          <w:kern w:val="0"/>
          <w:szCs w:val="26"/>
          <w:lang w:val="zh-CN"/>
        </w:rPr>
        <w:t>分子机理了解得很少，家族遗传</w:t>
      </w:r>
      <w:r>
        <w:rPr>
          <w:rFonts w:hint="eastAsia" w:ascii="Times" w:hAnsi="Times" w:eastAsia="宋体" w:cs="Times New Roman"/>
          <w:kern w:val="0"/>
          <w:szCs w:val="26"/>
          <w:lang w:val="zh-CN"/>
        </w:rPr>
        <w:t>综合症</w:t>
      </w:r>
      <w:r>
        <w:rPr>
          <w:rFonts w:ascii="Times" w:hAnsi="Times" w:eastAsia="宋体" w:cs="Times New Roman"/>
          <w:kern w:val="0"/>
          <w:szCs w:val="26"/>
          <w:lang w:val="zh-CN"/>
        </w:rPr>
        <w:t>可能会增加PRCC的风险。</w:t>
      </w:r>
      <w:r>
        <w:rPr>
          <w:rFonts w:hint="eastAsia" w:ascii="Times" w:hAnsi="Times" w:eastAsia="宋体" w:cs="Times New Roman"/>
          <w:i/>
          <w:kern w:val="0"/>
          <w:szCs w:val="26"/>
          <w:lang w:val="zh-CN"/>
        </w:rPr>
        <w:t>MET</w:t>
      </w:r>
      <w:r>
        <w:rPr>
          <w:rFonts w:ascii="Times" w:hAnsi="Times" w:eastAsia="宋体" w:cs="Times New Roman"/>
          <w:kern w:val="0"/>
          <w:szCs w:val="26"/>
          <w:lang w:val="zh-CN"/>
        </w:rPr>
        <w:t>原癌基因</w:t>
      </w:r>
      <w:r>
        <w:rPr>
          <w:rFonts w:hint="eastAsia" w:ascii="Times" w:hAnsi="Times" w:eastAsia="宋体" w:cs="Times New Roman"/>
          <w:kern w:val="0"/>
          <w:szCs w:val="26"/>
          <w:lang w:val="zh-CN"/>
        </w:rPr>
        <w:t>的</w:t>
      </w:r>
      <w:r>
        <w:rPr>
          <w:rFonts w:ascii="Times" w:hAnsi="Times" w:eastAsia="宋体" w:cs="Times New Roman"/>
          <w:kern w:val="0"/>
          <w:szCs w:val="26"/>
          <w:lang w:val="zh-CN"/>
        </w:rPr>
        <w:t>突变</w:t>
      </w:r>
      <w:r>
        <w:rPr>
          <w:rFonts w:hint="eastAsia" w:ascii="Times" w:hAnsi="Times" w:eastAsia="宋体" w:cs="Times New Roman"/>
          <w:kern w:val="0"/>
          <w:szCs w:val="26"/>
          <w:lang w:val="zh-CN"/>
        </w:rPr>
        <w:t>使</w:t>
      </w:r>
      <w:r>
        <w:rPr>
          <w:rFonts w:ascii="Times" w:hAnsi="Times" w:eastAsia="宋体" w:cs="Times New Roman"/>
          <w:kern w:val="0"/>
          <w:szCs w:val="26"/>
          <w:lang w:val="zh-CN"/>
        </w:rPr>
        <w:t>患者倾向于</w:t>
      </w:r>
      <w:r>
        <w:rPr>
          <w:rFonts w:hint="eastAsia" w:ascii="Times" w:hAnsi="Times" w:eastAsia="宋体" w:cs="Times New Roman"/>
          <w:kern w:val="0"/>
          <w:szCs w:val="26"/>
          <w:lang w:val="zh-CN"/>
        </w:rPr>
        <w:t>发生</w:t>
      </w:r>
      <w:r>
        <w:rPr>
          <w:rFonts w:ascii="Times" w:hAnsi="Times" w:eastAsia="宋体" w:cs="Times New Roman"/>
          <w:kern w:val="0"/>
          <w:szCs w:val="26"/>
          <w:lang w:val="zh-CN"/>
        </w:rPr>
        <w:t>多病灶的PRCC1</w:t>
      </w:r>
      <w:r>
        <w:rPr>
          <w:rFonts w:hint="eastAsia" w:ascii="Times" w:hAnsi="Times" w:eastAsia="宋体" w:cs="Times New Roman"/>
          <w:kern w:val="0"/>
          <w:szCs w:val="26"/>
          <w:lang w:val="zh-CN"/>
        </w:rPr>
        <w:t>，</w:t>
      </w:r>
      <w:r>
        <w:rPr>
          <w:rFonts w:ascii="Times" w:hAnsi="Times" w:eastAsia="宋体" w:cs="Times New Roman"/>
          <w:kern w:val="0"/>
          <w:szCs w:val="26"/>
          <w:lang w:val="zh-CN"/>
        </w:rPr>
        <w:t>同时延胡索酸</w:t>
      </w:r>
      <w:r>
        <w:rPr>
          <w:rFonts w:hint="eastAsia" w:ascii="Times" w:hAnsi="Times" w:eastAsia="宋体" w:cs="Times New Roman"/>
          <w:kern w:val="0"/>
          <w:szCs w:val="26"/>
          <w:lang w:val="zh-CN"/>
        </w:rPr>
        <w:t>脱氢酶</w:t>
      </w:r>
      <w:r>
        <w:rPr>
          <w:rFonts w:ascii="Times" w:hAnsi="Times" w:eastAsia="宋体" w:cs="Times New Roman"/>
          <w:kern w:val="0"/>
          <w:szCs w:val="26"/>
          <w:lang w:val="zh-CN"/>
        </w:rPr>
        <w:t>基因</w:t>
      </w:r>
      <w:r>
        <w:rPr>
          <w:rFonts w:hint="eastAsia" w:ascii="Times" w:hAnsi="Times" w:eastAsia="宋体" w:cs="Times New Roman"/>
          <w:kern w:val="0"/>
          <w:szCs w:val="26"/>
          <w:lang w:val="zh-CN"/>
        </w:rPr>
        <w:t>的</w:t>
      </w:r>
      <w:r>
        <w:rPr>
          <w:rFonts w:ascii="Times" w:hAnsi="Times" w:eastAsia="宋体" w:cs="Times New Roman"/>
          <w:kern w:val="0"/>
          <w:szCs w:val="26"/>
          <w:lang w:val="zh-CN"/>
        </w:rPr>
        <w:t>突变也会增加家族性PRCC2</w:t>
      </w:r>
      <w:r>
        <w:rPr>
          <w:rFonts w:hint="eastAsia" w:ascii="Times" w:hAnsi="Times" w:eastAsia="宋体" w:cs="Times New Roman"/>
          <w:kern w:val="0"/>
          <w:szCs w:val="26"/>
          <w:lang w:val="zh-CN"/>
        </w:rPr>
        <w:t>发生的</w:t>
      </w:r>
      <w:r>
        <w:rPr>
          <w:rFonts w:ascii="Times" w:hAnsi="Times" w:eastAsia="宋体" w:cs="Times New Roman"/>
          <w:kern w:val="0"/>
          <w:szCs w:val="26"/>
          <w:lang w:val="zh-CN"/>
        </w:rPr>
        <w:t>风险</w:t>
      </w:r>
      <w:r>
        <w:rPr>
          <w:rFonts w:ascii="Times" w:hAnsi="Times" w:eastAsia="宋体" w:cs="Times New Roman"/>
          <w:kern w:val="0"/>
          <w:szCs w:val="26"/>
          <w:lang w:val="zh-CN"/>
        </w:rPr>
        <w:fldChar w:fldCharType="begin">
          <w:fldData xml:space="preserve">PEVuZE5vdGU+PENpdGU+PEF1dGhvcj5Ub3JvPC9BdXRob3I+PFllYXI+MjAwMzwvWWVhcj48UmVj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</w:fldData>
        </w:fldChar>
      </w:r>
      <w:r>
        <w:rPr>
          <w:rFonts w:ascii="Times" w:hAnsi="Times" w:eastAsia="宋体" w:cs="Times New Roman"/>
          <w:kern w:val="0"/>
          <w:szCs w:val="26"/>
          <w:lang w:val="zh-CN"/>
        </w:rPr>
        <w:instrText xml:space="preserve"> ADDIN EN.CITE </w:instrText>
      </w:r>
      <w:r>
        <w:rPr>
          <w:rFonts w:ascii="Times" w:hAnsi="Times" w:eastAsia="宋体" w:cs="Times New Roman"/>
          <w:kern w:val="0"/>
          <w:szCs w:val="26"/>
          <w:lang w:val="zh-CN"/>
        </w:rPr>
        <w:fldChar w:fldCharType="begin">
          <w:fldData xml:space="preserve">PEVuZE5vdGU+PENpdGU+PEF1dGhvcj5Ub3JvPC9BdXRob3I+PFllYXI+MjAwMzwvWWVhcj48UmVj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</w:fldData>
        </w:fldChar>
      </w:r>
      <w:r>
        <w:rPr>
          <w:rFonts w:ascii="Times" w:hAnsi="Times" w:eastAsia="宋体" w:cs="Times New Roman"/>
          <w:kern w:val="0"/>
          <w:szCs w:val="26"/>
          <w:lang w:val="zh-CN"/>
        </w:rPr>
        <w:instrText xml:space="preserve"> ADDIN EN.CITE.DATA </w:instrText>
      </w:r>
      <w:r>
        <w:rPr>
          <w:rFonts w:ascii="Times" w:hAnsi="Times" w:eastAsia="宋体" w:cs="Times New Roman"/>
          <w:kern w:val="0"/>
          <w:szCs w:val="26"/>
          <w:lang w:val="zh-CN"/>
        </w:rPr>
        <w:fldChar w:fldCharType="end"/>
      </w:r>
      <w:r>
        <w:rPr>
          <w:rFonts w:ascii="Times" w:hAnsi="Times" w:eastAsia="宋体" w:cs="Times New Roman"/>
          <w:kern w:val="0"/>
          <w:szCs w:val="26"/>
          <w:lang w:val="zh-CN"/>
        </w:rPr>
        <w:fldChar w:fldCharType="separate"/>
      </w:r>
      <w:r>
        <w:rPr>
          <w:rFonts w:ascii="Times" w:hAnsi="Times" w:eastAsia="宋体" w:cs="Times New Roman"/>
          <w:kern w:val="0"/>
          <w:szCs w:val="26"/>
          <w:vertAlign w:val="superscript"/>
          <w:lang w:val="zh-CN"/>
        </w:rPr>
        <w:t>[12]</w:t>
      </w:r>
      <w:r>
        <w:rPr>
          <w:rFonts w:ascii="Times" w:hAnsi="Times" w:eastAsia="宋体" w:cs="Times New Roman"/>
          <w:kern w:val="0"/>
          <w:szCs w:val="26"/>
          <w:lang w:val="zh-CN"/>
        </w:rPr>
        <w:fldChar w:fldCharType="end"/>
      </w:r>
      <w:r>
        <w:rPr>
          <w:rFonts w:ascii="Times" w:hAnsi="Times" w:eastAsia="宋体" w:cs="Times New Roman"/>
          <w:kern w:val="0"/>
          <w:szCs w:val="26"/>
          <w:lang w:val="zh-CN"/>
        </w:rPr>
        <w:t>。PRCC的基因</w:t>
      </w:r>
      <w:r>
        <w:rPr>
          <w:rFonts w:hint="eastAsia" w:ascii="Times" w:hAnsi="Times" w:eastAsia="宋体" w:cs="Times New Roman"/>
          <w:kern w:val="0"/>
          <w:szCs w:val="26"/>
          <w:lang w:val="zh-CN"/>
        </w:rPr>
        <w:t>组学</w:t>
      </w:r>
      <w:r>
        <w:rPr>
          <w:rFonts w:ascii="Times" w:hAnsi="Times" w:eastAsia="宋体" w:cs="Times New Roman"/>
          <w:kern w:val="0"/>
          <w:szCs w:val="26"/>
          <w:lang w:val="zh-CN"/>
        </w:rPr>
        <w:t>还需要大规模的基因测序和</w:t>
      </w:r>
      <w:r>
        <w:rPr>
          <w:rFonts w:hint="eastAsia" w:ascii="Times" w:hAnsi="Times" w:eastAsia="宋体" w:cs="Times New Roman"/>
          <w:kern w:val="0"/>
          <w:szCs w:val="26"/>
          <w:lang w:val="zh-CN"/>
        </w:rPr>
        <w:t>分析</w:t>
      </w:r>
      <w:r>
        <w:rPr>
          <w:rFonts w:ascii="Times" w:hAnsi="Times" w:eastAsia="宋体" w:cs="Times New Roman"/>
          <w:kern w:val="0"/>
          <w:szCs w:val="26"/>
          <w:lang w:val="zh-CN"/>
        </w:rPr>
        <w:t>，以确定PRCC的发病机理，</w:t>
      </w:r>
      <w:r>
        <w:rPr>
          <w:rFonts w:hint="eastAsia" w:ascii="Times" w:hAnsi="Times" w:eastAsia="宋体" w:cs="Times New Roman"/>
          <w:kern w:val="0"/>
          <w:szCs w:val="26"/>
          <w:lang w:val="zh-CN"/>
        </w:rPr>
        <w:t>并发现</w:t>
      </w:r>
      <w:r>
        <w:rPr>
          <w:rFonts w:ascii="Times" w:hAnsi="Times" w:eastAsia="宋体" w:cs="Times New Roman"/>
          <w:kern w:val="0"/>
          <w:szCs w:val="26"/>
          <w:lang w:val="zh-CN"/>
        </w:rPr>
        <w:t>合适的诊断标志物和治疗靶标。</w:t>
      </w:r>
    </w:p>
    <w:p>
      <w:pPr>
        <w:pStyle w:val="2"/>
        <w:keepNext w:val="0"/>
        <w:keepLines w:val="0"/>
        <w:widowControl/>
        <w:snapToGrid w:val="0"/>
        <w:spacing w:before="0" w:after="0" w:line="360" w:lineRule="auto"/>
        <w:ind w:left="0" w:leftChars="0" w:firstLine="0" w:firstLineChars="0"/>
        <w:rPr>
          <w:rFonts w:ascii="华文中宋" w:hAnsi="华文中宋" w:eastAsia="华文中宋" w:cs="Arial"/>
          <w:b w:val="0"/>
          <w:bCs w:val="0"/>
          <w:color w:val="000000"/>
          <w:sz w:val="24"/>
          <w:szCs w:val="24"/>
        </w:rPr>
      </w:pPr>
      <w:r>
        <w:rPr>
          <w:rFonts w:hint="eastAsia" w:ascii="华文中宋" w:hAnsi="华文中宋" w:eastAsia="华文中宋" w:cs="Arial"/>
          <w:b w:val="0"/>
          <w:bCs w:val="0"/>
          <w:color w:val="000000"/>
          <w:sz w:val="24"/>
          <w:szCs w:val="24"/>
          <w:lang w:val="en-US" w:eastAsia="zh-CN"/>
        </w:rPr>
        <w:t>7</w:t>
      </w:r>
      <w:r>
        <w:rPr>
          <w:rFonts w:ascii="华文中宋" w:hAnsi="华文中宋" w:eastAsia="华文中宋" w:cs="Arial"/>
          <w:b w:val="0"/>
          <w:bCs w:val="0"/>
          <w:color w:val="000000"/>
          <w:sz w:val="24"/>
          <w:szCs w:val="24"/>
        </w:rPr>
        <w:t>.2</w:t>
      </w:r>
      <w:r>
        <w:rPr>
          <w:rFonts w:hint="eastAsia" w:ascii="华文中宋" w:hAnsi="华文中宋" w:eastAsia="华文中宋" w:cs="Arial"/>
          <w:b w:val="0"/>
          <w:bCs w:val="0"/>
          <w:color w:val="000000"/>
          <w:sz w:val="24"/>
          <w:szCs w:val="24"/>
        </w:rPr>
        <w:t>蛋白质组数据</w:t>
      </w:r>
      <w:r>
        <w:rPr>
          <w:rFonts w:ascii="华文中宋" w:hAnsi="华文中宋" w:eastAsia="华文中宋" w:cs="Arial"/>
          <w:b w:val="0"/>
          <w:bCs w:val="0"/>
          <w:color w:val="000000"/>
          <w:sz w:val="24"/>
          <w:szCs w:val="24"/>
        </w:rPr>
        <w:t>分析方法</w:t>
      </w:r>
    </w:p>
    <w:p>
      <w:pPr>
        <w:pStyle w:val="4"/>
        <w:spacing w:before="0" w:after="0" w:line="360" w:lineRule="auto"/>
        <w:rPr>
          <w:rFonts w:ascii="楷体" w:hAnsi="楷体" w:eastAsia="楷体"/>
          <w:b w:val="0"/>
          <w:sz w:val="21"/>
        </w:rPr>
      </w:pPr>
      <w:r>
        <w:rPr>
          <w:rFonts w:hint="eastAsia" w:ascii="楷体" w:hAnsi="楷体" w:eastAsia="楷体"/>
          <w:b w:val="0"/>
          <w:sz w:val="21"/>
          <w:lang w:val="en-US" w:eastAsia="zh-CN"/>
        </w:rPr>
        <w:t>7</w:t>
      </w:r>
      <w:r>
        <w:rPr>
          <w:rFonts w:ascii="楷体" w:hAnsi="楷体" w:eastAsia="楷体"/>
          <w:b w:val="0"/>
          <w:sz w:val="21"/>
        </w:rPr>
        <w:t>.</w:t>
      </w:r>
      <w:r>
        <w:rPr>
          <w:rFonts w:hint="eastAsia" w:ascii="楷体" w:hAnsi="楷体" w:eastAsia="楷体"/>
          <w:b w:val="0"/>
          <w:sz w:val="21"/>
        </w:rPr>
        <w:t>2.1蛋白质</w:t>
      </w:r>
      <w:r>
        <w:rPr>
          <w:rFonts w:ascii="楷体" w:hAnsi="楷体" w:eastAsia="楷体"/>
          <w:b w:val="0"/>
          <w:sz w:val="21"/>
        </w:rPr>
        <w:t>组大数据的定性</w:t>
      </w:r>
      <w:r>
        <w:rPr>
          <w:rFonts w:hint="eastAsia" w:ascii="楷体" w:hAnsi="楷体" w:eastAsia="楷体"/>
          <w:b w:val="0"/>
          <w:sz w:val="21"/>
        </w:rPr>
        <w:t>方法</w:t>
      </w:r>
    </w:p>
    <w:p>
      <w:pPr>
        <w:spacing w:line="360" w:lineRule="auto"/>
        <w:ind w:firstLine="420" w:firstLineChars="200"/>
        <w:rPr>
          <w:rFonts w:ascii="Times New Roman" w:hAnsi="Times New Roman" w:eastAsia="宋体" w:cs="Times New Roman"/>
          <w:kern w:val="0"/>
          <w:szCs w:val="24"/>
        </w:rPr>
      </w:pPr>
      <w:r>
        <w:rPr>
          <w:rFonts w:hint="eastAsia" w:ascii="Times New Roman" w:hAnsi="Times New Roman" w:eastAsia="宋体" w:cs="Times New Roman"/>
          <w:kern w:val="0"/>
          <w:szCs w:val="24"/>
        </w:rPr>
        <w:t>要</w:t>
      </w:r>
      <w:r>
        <w:rPr>
          <w:rFonts w:ascii="Times New Roman" w:hAnsi="Times New Roman" w:eastAsia="宋体" w:cs="Times New Roman"/>
          <w:kern w:val="0"/>
          <w:szCs w:val="24"/>
        </w:rPr>
        <w:t>分析</w:t>
      </w:r>
      <w:r>
        <w:rPr>
          <w:rFonts w:hint="eastAsia" w:ascii="Times New Roman" w:hAnsi="Times New Roman" w:eastAsia="宋体" w:cs="Times New Roman"/>
          <w:kern w:val="0"/>
          <w:szCs w:val="24"/>
        </w:rPr>
        <w:t>和</w:t>
      </w:r>
      <w:r>
        <w:rPr>
          <w:rFonts w:ascii="Times New Roman" w:hAnsi="Times New Roman" w:eastAsia="宋体" w:cs="Times New Roman"/>
          <w:kern w:val="0"/>
          <w:szCs w:val="24"/>
        </w:rPr>
        <w:t>挖掘</w:t>
      </w:r>
      <w:r>
        <w:rPr>
          <w:rFonts w:hint="eastAsia" w:ascii="Times New Roman" w:hAnsi="Times New Roman" w:eastAsia="宋体" w:cs="Times New Roman"/>
          <w:kern w:val="0"/>
          <w:szCs w:val="24"/>
        </w:rPr>
        <w:t>蛋白质</w:t>
      </w:r>
      <w:r>
        <w:rPr>
          <w:rFonts w:ascii="Times New Roman" w:hAnsi="Times New Roman" w:eastAsia="宋体" w:cs="Times New Roman"/>
          <w:kern w:val="0"/>
          <w:szCs w:val="24"/>
        </w:rPr>
        <w:t>组大数据</w:t>
      </w:r>
      <w:r>
        <w:rPr>
          <w:rFonts w:hint="eastAsia" w:ascii="Times New Roman" w:hAnsi="Times New Roman" w:eastAsia="宋体" w:cs="Times New Roman"/>
          <w:kern w:val="0"/>
          <w:szCs w:val="24"/>
        </w:rPr>
        <w:t>，</w:t>
      </w:r>
      <w:r>
        <w:rPr>
          <w:rFonts w:ascii="Times New Roman" w:hAnsi="Times New Roman" w:eastAsia="宋体" w:cs="Times New Roman"/>
          <w:kern w:val="0"/>
          <w:szCs w:val="24"/>
        </w:rPr>
        <w:t>首先要弄清楚数据</w:t>
      </w:r>
      <w:r>
        <w:rPr>
          <w:rFonts w:hint="eastAsia" w:ascii="Times New Roman" w:hAnsi="Times New Roman" w:eastAsia="宋体" w:cs="Times New Roman"/>
          <w:kern w:val="0"/>
          <w:szCs w:val="24"/>
        </w:rPr>
        <w:t>中包含</w:t>
      </w:r>
      <w:r>
        <w:rPr>
          <w:rFonts w:ascii="Times New Roman" w:hAnsi="Times New Roman" w:eastAsia="宋体" w:cs="Times New Roman"/>
          <w:kern w:val="0"/>
          <w:szCs w:val="24"/>
        </w:rPr>
        <w:t>了哪些蛋白质和肽段，发生了哪些</w:t>
      </w:r>
      <w:r>
        <w:rPr>
          <w:rFonts w:hint="eastAsia" w:ascii="Times New Roman" w:hAnsi="Times New Roman" w:eastAsia="宋体" w:cs="Times New Roman"/>
          <w:kern w:val="0"/>
          <w:szCs w:val="24"/>
        </w:rPr>
        <w:t>翻译后</w:t>
      </w:r>
      <w:r>
        <w:rPr>
          <w:rFonts w:ascii="Times New Roman" w:hAnsi="Times New Roman" w:eastAsia="宋体" w:cs="Times New Roman"/>
          <w:kern w:val="0"/>
          <w:szCs w:val="24"/>
        </w:rPr>
        <w:t>修饰</w:t>
      </w:r>
      <w:r>
        <w:rPr>
          <w:rFonts w:hint="eastAsia" w:ascii="Times New Roman" w:hAnsi="Times New Roman" w:eastAsia="宋体" w:cs="Times New Roman"/>
          <w:kern w:val="0"/>
          <w:szCs w:val="24"/>
        </w:rPr>
        <w:t>，</w:t>
      </w:r>
      <w:r>
        <w:rPr>
          <w:rFonts w:ascii="Times New Roman" w:hAnsi="Times New Roman" w:eastAsia="宋体" w:cs="Times New Roman"/>
          <w:kern w:val="0"/>
          <w:szCs w:val="24"/>
        </w:rPr>
        <w:t>也就是说首先要解决数据的定性问题。</w:t>
      </w:r>
      <w:r>
        <w:rPr>
          <w:rFonts w:hint="eastAsia" w:ascii="Times New Roman" w:hAnsi="Times New Roman" w:eastAsia="宋体" w:cs="Times New Roman"/>
          <w:kern w:val="0"/>
          <w:szCs w:val="24"/>
        </w:rPr>
        <w:t>在</w:t>
      </w:r>
      <w:r>
        <w:rPr>
          <w:rFonts w:ascii="Times New Roman" w:hAnsi="Times New Roman" w:eastAsia="宋体" w:cs="Times New Roman"/>
          <w:kern w:val="0"/>
          <w:szCs w:val="24"/>
        </w:rPr>
        <w:t>基于质谱的蛋白质组数据鉴定分析</w:t>
      </w:r>
      <w:r>
        <w:rPr>
          <w:rFonts w:hint="eastAsia" w:ascii="Times New Roman" w:hAnsi="Times New Roman" w:eastAsia="宋体" w:cs="Times New Roman"/>
          <w:kern w:val="0"/>
          <w:szCs w:val="24"/>
        </w:rPr>
        <w:t>方法</w:t>
      </w:r>
      <w:r>
        <w:rPr>
          <w:rFonts w:ascii="Times New Roman" w:hAnsi="Times New Roman" w:eastAsia="宋体" w:cs="Times New Roman"/>
          <w:kern w:val="0"/>
          <w:szCs w:val="24"/>
        </w:rPr>
        <w:t>中，有两种常用的</w:t>
      </w:r>
      <w:r>
        <w:rPr>
          <w:rFonts w:hint="eastAsia" w:ascii="Times New Roman" w:hAnsi="Times New Roman" w:eastAsia="宋体" w:cs="Times New Roman"/>
          <w:kern w:val="0"/>
          <w:szCs w:val="24"/>
        </w:rPr>
        <w:t>鉴定</w:t>
      </w:r>
      <w:r>
        <w:rPr>
          <w:rFonts w:ascii="Times New Roman" w:hAnsi="Times New Roman" w:eastAsia="宋体" w:cs="Times New Roman"/>
          <w:kern w:val="0"/>
          <w:szCs w:val="24"/>
        </w:rPr>
        <w:t>策略：</w:t>
      </w:r>
    </w:p>
    <w:p>
      <w:pPr>
        <w:pStyle w:val="3"/>
        <w:numPr>
          <w:ilvl w:val="0"/>
          <w:numId w:val="2"/>
        </w:numPr>
        <w:spacing w:line="360" w:lineRule="auto"/>
        <w:ind w:firstLineChars="0"/>
        <w:rPr>
          <w:rFonts w:ascii="Times New Roman" w:hAnsi="Times New Roman" w:eastAsia="宋体" w:cs="Times New Roman"/>
          <w:kern w:val="0"/>
          <w:szCs w:val="24"/>
        </w:rPr>
      </w:pPr>
      <w:r>
        <w:rPr>
          <w:rFonts w:hint="eastAsia" w:ascii="Times New Roman" w:hAnsi="Times New Roman" w:eastAsia="宋体" w:cs="Times New Roman"/>
          <w:kern w:val="0"/>
          <w:szCs w:val="24"/>
        </w:rPr>
        <w:t>基于</w:t>
      </w:r>
      <w:r>
        <w:rPr>
          <w:rFonts w:ascii="Times New Roman" w:hAnsi="Times New Roman" w:eastAsia="宋体" w:cs="Times New Roman"/>
          <w:kern w:val="0"/>
          <w:szCs w:val="24"/>
        </w:rPr>
        <w:t>bottom-up</w:t>
      </w:r>
      <w:r>
        <w:rPr>
          <w:rFonts w:hint="eastAsia" w:ascii="Times New Roman" w:hAnsi="Times New Roman" w:eastAsia="宋体" w:cs="Times New Roman"/>
          <w:kern w:val="0"/>
          <w:szCs w:val="24"/>
        </w:rPr>
        <w:t>（自</w:t>
      </w:r>
      <w:r>
        <w:rPr>
          <w:rFonts w:ascii="Times New Roman" w:hAnsi="Times New Roman" w:eastAsia="宋体" w:cs="Times New Roman"/>
          <w:kern w:val="0"/>
          <w:szCs w:val="24"/>
        </w:rPr>
        <w:t>底向上）</w:t>
      </w:r>
      <w:r>
        <w:rPr>
          <w:rFonts w:hint="eastAsia" w:ascii="Times New Roman" w:hAnsi="Times New Roman" w:eastAsia="宋体" w:cs="Times New Roman"/>
          <w:kern w:val="0"/>
          <w:szCs w:val="24"/>
        </w:rPr>
        <w:t>的</w:t>
      </w:r>
      <w:r>
        <w:rPr>
          <w:rFonts w:ascii="Times New Roman" w:hAnsi="Times New Roman" w:eastAsia="宋体" w:cs="Times New Roman"/>
          <w:kern w:val="0"/>
          <w:szCs w:val="24"/>
        </w:rPr>
        <w:t>鸟枪法策略：</w:t>
      </w:r>
      <w:r>
        <w:rPr>
          <w:rFonts w:hint="eastAsia" w:ascii="Times New Roman" w:hAnsi="Times New Roman" w:eastAsia="宋体" w:cs="Times New Roman"/>
          <w:kern w:val="0"/>
          <w:szCs w:val="24"/>
        </w:rPr>
        <w:t>通常</w:t>
      </w:r>
      <w:r>
        <w:rPr>
          <w:rFonts w:ascii="Times New Roman" w:hAnsi="Times New Roman" w:eastAsia="宋体" w:cs="Times New Roman"/>
          <w:kern w:val="0"/>
          <w:szCs w:val="24"/>
        </w:rPr>
        <w:t>将蛋白质复杂样本进行酶切，得到以小</w:t>
      </w:r>
      <w:r>
        <w:rPr>
          <w:rFonts w:hint="eastAsia" w:ascii="Times New Roman" w:hAnsi="Times New Roman" w:eastAsia="宋体" w:cs="Times New Roman"/>
          <w:kern w:val="0"/>
          <w:szCs w:val="24"/>
        </w:rPr>
        <w:t>肽段</w:t>
      </w:r>
      <w:r>
        <w:rPr>
          <w:rFonts w:ascii="Times New Roman" w:hAnsi="Times New Roman" w:eastAsia="宋体" w:cs="Times New Roman"/>
          <w:kern w:val="0"/>
          <w:szCs w:val="24"/>
        </w:rPr>
        <w:t>（</w:t>
      </w:r>
      <w:r>
        <w:rPr>
          <w:rFonts w:hint="eastAsia" w:ascii="Times New Roman" w:hAnsi="Times New Roman" w:eastAsia="宋体" w:cs="Times New Roman"/>
          <w:kern w:val="0"/>
          <w:szCs w:val="24"/>
        </w:rPr>
        <w:t>5</w:t>
      </w:r>
      <w:r>
        <w:rPr>
          <w:rFonts w:ascii="Times New Roman" w:hAnsi="Times New Roman" w:eastAsia="宋体" w:cs="Times New Roman"/>
          <w:kern w:val="0"/>
          <w:szCs w:val="24"/>
        </w:rPr>
        <w:t>kDa</w:t>
      </w:r>
      <w:r>
        <w:rPr>
          <w:rFonts w:hint="eastAsia" w:ascii="Times New Roman" w:hAnsi="Times New Roman" w:eastAsia="宋体" w:cs="Times New Roman"/>
          <w:kern w:val="0"/>
          <w:szCs w:val="24"/>
        </w:rPr>
        <w:t>以下</w:t>
      </w:r>
      <w:r>
        <w:rPr>
          <w:rFonts w:ascii="Times New Roman" w:hAnsi="Times New Roman" w:eastAsia="宋体" w:cs="Times New Roman"/>
          <w:kern w:val="0"/>
          <w:szCs w:val="24"/>
        </w:rPr>
        <w:t>）</w:t>
      </w:r>
      <w:r>
        <w:rPr>
          <w:rFonts w:hint="eastAsia" w:ascii="Times New Roman" w:hAnsi="Times New Roman" w:eastAsia="宋体" w:cs="Times New Roman"/>
          <w:kern w:val="0"/>
          <w:szCs w:val="24"/>
        </w:rPr>
        <w:t>为主</w:t>
      </w:r>
      <w:r>
        <w:rPr>
          <w:rFonts w:ascii="Times New Roman" w:hAnsi="Times New Roman" w:eastAsia="宋体" w:cs="Times New Roman"/>
          <w:kern w:val="0"/>
          <w:szCs w:val="24"/>
        </w:rPr>
        <w:t>的</w:t>
      </w:r>
      <w:r>
        <w:rPr>
          <w:rFonts w:hint="eastAsia" w:ascii="Times New Roman" w:hAnsi="Times New Roman" w:eastAsia="宋体" w:cs="Times New Roman"/>
          <w:kern w:val="0"/>
          <w:szCs w:val="24"/>
        </w:rPr>
        <w:t>混合物</w:t>
      </w:r>
      <w:r>
        <w:rPr>
          <w:rFonts w:ascii="Times New Roman" w:hAnsi="Times New Roman" w:eastAsia="宋体" w:cs="Times New Roman"/>
          <w:kern w:val="0"/>
          <w:szCs w:val="24"/>
        </w:rPr>
        <w:t>，再经液相色谱等技术分离后，</w:t>
      </w:r>
      <w:r>
        <w:rPr>
          <w:rFonts w:hint="eastAsia" w:ascii="Times New Roman" w:hAnsi="Times New Roman" w:eastAsia="宋体" w:cs="Times New Roman"/>
          <w:kern w:val="0"/>
          <w:szCs w:val="24"/>
        </w:rPr>
        <w:t>送入</w:t>
      </w:r>
      <w:r>
        <w:rPr>
          <w:rFonts w:ascii="Times New Roman" w:hAnsi="Times New Roman" w:eastAsia="宋体" w:cs="Times New Roman"/>
          <w:kern w:val="0"/>
          <w:szCs w:val="24"/>
        </w:rPr>
        <w:t>质谱进行碎裂。</w:t>
      </w:r>
      <w:r>
        <w:rPr>
          <w:rFonts w:hint="eastAsia" w:ascii="Times New Roman" w:hAnsi="Times New Roman" w:eastAsia="宋体" w:cs="Times New Roman"/>
          <w:kern w:val="0"/>
          <w:szCs w:val="24"/>
        </w:rPr>
        <w:t>这里</w:t>
      </w:r>
      <w:r>
        <w:rPr>
          <w:rFonts w:ascii="Times New Roman" w:hAnsi="Times New Roman" w:eastAsia="宋体" w:cs="Times New Roman"/>
          <w:kern w:val="0"/>
          <w:szCs w:val="24"/>
        </w:rPr>
        <w:t>的鉴定问题首先是要解决</w:t>
      </w:r>
      <w:r>
        <w:rPr>
          <w:rFonts w:hint="eastAsia" w:ascii="Times New Roman" w:hAnsi="Times New Roman" w:eastAsia="宋体" w:cs="Times New Roman"/>
          <w:kern w:val="0"/>
          <w:szCs w:val="24"/>
        </w:rPr>
        <w:t>质谱产出</w:t>
      </w:r>
      <w:r>
        <w:rPr>
          <w:rFonts w:ascii="Times New Roman" w:hAnsi="Times New Roman" w:eastAsia="宋体" w:cs="Times New Roman"/>
          <w:kern w:val="0"/>
          <w:szCs w:val="24"/>
        </w:rPr>
        <w:t>的实验谱图</w:t>
      </w:r>
      <w:r>
        <w:rPr>
          <w:rFonts w:hint="eastAsia" w:ascii="Times New Roman" w:hAnsi="Times New Roman" w:eastAsia="宋体" w:cs="Times New Roman"/>
          <w:kern w:val="0"/>
          <w:szCs w:val="24"/>
        </w:rPr>
        <w:t>如何</w:t>
      </w:r>
      <w:r>
        <w:rPr>
          <w:rFonts w:ascii="Times New Roman" w:hAnsi="Times New Roman" w:eastAsia="宋体" w:cs="Times New Roman"/>
          <w:kern w:val="0"/>
          <w:szCs w:val="24"/>
        </w:rPr>
        <w:t>匹配上相应的肽段序列。常用</w:t>
      </w:r>
      <w:r>
        <w:rPr>
          <w:rFonts w:hint="eastAsia" w:ascii="Times New Roman" w:hAnsi="Times New Roman" w:eastAsia="宋体" w:cs="Times New Roman"/>
          <w:kern w:val="0"/>
          <w:szCs w:val="24"/>
        </w:rPr>
        <w:t>的谱图</w:t>
      </w:r>
      <w:r>
        <w:rPr>
          <w:rFonts w:ascii="Times New Roman" w:hAnsi="Times New Roman" w:eastAsia="宋体" w:cs="Times New Roman"/>
          <w:kern w:val="0"/>
          <w:szCs w:val="24"/>
        </w:rPr>
        <w:t>-序列匹配算法可以分为</w:t>
      </w:r>
      <w:r>
        <w:rPr>
          <w:rFonts w:hint="eastAsia" w:ascii="Times New Roman" w:hAnsi="Times New Roman" w:eastAsia="宋体" w:cs="Times New Roman"/>
          <w:kern w:val="0"/>
          <w:szCs w:val="24"/>
        </w:rPr>
        <w:t>三</w:t>
      </w:r>
      <w:r>
        <w:rPr>
          <w:rFonts w:ascii="Times New Roman" w:hAnsi="Times New Roman" w:eastAsia="宋体" w:cs="Times New Roman"/>
          <w:kern w:val="0"/>
          <w:szCs w:val="24"/>
        </w:rPr>
        <w:t>大类：</w:t>
      </w:r>
      <w:r>
        <w:rPr>
          <w:rFonts w:hint="eastAsia" w:ascii="Times New Roman" w:hAnsi="Times New Roman" w:eastAsia="宋体" w:cs="Times New Roman"/>
          <w:kern w:val="0"/>
          <w:szCs w:val="24"/>
        </w:rPr>
        <w:t>一是蛋白质</w:t>
      </w:r>
      <w:r>
        <w:rPr>
          <w:rFonts w:ascii="Times New Roman" w:hAnsi="Times New Roman" w:eastAsia="宋体" w:cs="Times New Roman"/>
          <w:kern w:val="0"/>
          <w:szCs w:val="24"/>
        </w:rPr>
        <w:t>序列数据库搜索</w:t>
      </w:r>
      <w:r>
        <w:rPr>
          <w:rFonts w:hint="eastAsia" w:ascii="Times New Roman" w:hAnsi="Times New Roman" w:eastAsia="宋体" w:cs="Times New Roman"/>
          <w:kern w:val="0"/>
          <w:szCs w:val="24"/>
        </w:rPr>
        <w:t>。</w:t>
      </w:r>
      <w:r>
        <w:rPr>
          <w:rFonts w:ascii="Times New Roman" w:hAnsi="Times New Roman" w:eastAsia="宋体" w:cs="Times New Roman"/>
          <w:kern w:val="0"/>
          <w:szCs w:val="24"/>
        </w:rPr>
        <w:t>作为最常用的一种</w:t>
      </w:r>
      <w:r>
        <w:rPr>
          <w:rFonts w:hint="eastAsia" w:ascii="Times New Roman" w:hAnsi="Times New Roman" w:eastAsia="宋体" w:cs="Times New Roman"/>
          <w:kern w:val="0"/>
          <w:szCs w:val="24"/>
        </w:rPr>
        <w:t>鉴定</w:t>
      </w:r>
      <w:r>
        <w:rPr>
          <w:rFonts w:ascii="Times New Roman" w:hAnsi="Times New Roman" w:eastAsia="宋体" w:cs="Times New Roman"/>
          <w:kern w:val="0"/>
          <w:szCs w:val="24"/>
        </w:rPr>
        <w:t>方法</w:t>
      </w:r>
      <w:r>
        <w:rPr>
          <w:rFonts w:hint="eastAsia" w:ascii="Times New Roman" w:hAnsi="Times New Roman" w:eastAsia="宋体" w:cs="Times New Roman"/>
          <w:kern w:val="0"/>
          <w:szCs w:val="24"/>
        </w:rPr>
        <w:t>，</w:t>
      </w:r>
      <w:r>
        <w:rPr>
          <w:rFonts w:ascii="Times New Roman" w:hAnsi="Times New Roman" w:eastAsia="宋体" w:cs="Times New Roman"/>
          <w:kern w:val="0"/>
          <w:szCs w:val="24"/>
        </w:rPr>
        <w:t>该方法是将序列数据库进行</w:t>
      </w:r>
      <w:r>
        <w:rPr>
          <w:rFonts w:hint="eastAsia" w:ascii="Times New Roman" w:hAnsi="Times New Roman" w:eastAsia="宋体" w:cs="Times New Roman"/>
          <w:kern w:val="0"/>
          <w:szCs w:val="24"/>
        </w:rPr>
        <w:t>理论</w:t>
      </w:r>
      <w:r>
        <w:rPr>
          <w:rFonts w:ascii="Times New Roman" w:hAnsi="Times New Roman" w:eastAsia="宋体" w:cs="Times New Roman"/>
          <w:kern w:val="0"/>
          <w:szCs w:val="24"/>
        </w:rPr>
        <w:t>酶切</w:t>
      </w:r>
      <w:r>
        <w:rPr>
          <w:rFonts w:hint="eastAsia" w:ascii="Times New Roman" w:hAnsi="Times New Roman" w:eastAsia="宋体" w:cs="Times New Roman"/>
          <w:kern w:val="0"/>
          <w:szCs w:val="24"/>
        </w:rPr>
        <w:t>和</w:t>
      </w:r>
      <w:r>
        <w:rPr>
          <w:rFonts w:ascii="Times New Roman" w:hAnsi="Times New Roman" w:eastAsia="宋体" w:cs="Times New Roman"/>
          <w:kern w:val="0"/>
          <w:szCs w:val="24"/>
        </w:rPr>
        <w:t>碎裂后生成理论谱图，与实验谱图进行匹配</w:t>
      </w:r>
      <w:r>
        <w:rPr>
          <w:rFonts w:hint="eastAsia" w:ascii="Times New Roman" w:hAnsi="Times New Roman" w:eastAsia="宋体" w:cs="Times New Roman"/>
          <w:kern w:val="0"/>
          <w:szCs w:val="24"/>
        </w:rPr>
        <w:t>，</w:t>
      </w:r>
      <w:r>
        <w:rPr>
          <w:rFonts w:ascii="Times New Roman" w:hAnsi="Times New Roman" w:eastAsia="宋体" w:cs="Times New Roman"/>
          <w:kern w:val="0"/>
          <w:szCs w:val="24"/>
        </w:rPr>
        <w:t>如图</w:t>
      </w:r>
      <w:r>
        <w:rPr>
          <w:rFonts w:hint="eastAsia" w:ascii="Times New Roman" w:hAnsi="Times New Roman" w:eastAsia="宋体" w:cs="Times New Roman"/>
          <w:kern w:val="0"/>
          <w:szCs w:val="24"/>
        </w:rPr>
        <w:t>10</w:t>
      </w:r>
      <w:r>
        <w:rPr>
          <w:rFonts w:ascii="Times New Roman" w:hAnsi="Times New Roman" w:eastAsia="宋体" w:cs="Times New Roman"/>
          <w:kern w:val="0"/>
          <w:szCs w:val="24"/>
        </w:rPr>
        <w:t>-1</w:t>
      </w:r>
      <w:r>
        <w:rPr>
          <w:rFonts w:hint="eastAsia" w:ascii="Times New Roman" w:hAnsi="Times New Roman" w:eastAsia="宋体" w:cs="Times New Roman"/>
          <w:kern w:val="0"/>
          <w:szCs w:val="24"/>
        </w:rPr>
        <w:t>所示。</w:t>
      </w:r>
      <w:r>
        <w:rPr>
          <w:rFonts w:ascii="Times New Roman" w:hAnsi="Times New Roman" w:eastAsia="宋体" w:cs="Times New Roman"/>
          <w:kern w:val="0"/>
          <w:szCs w:val="24"/>
        </w:rPr>
        <w:t>二是</w:t>
      </w:r>
      <w:r>
        <w:rPr>
          <w:rFonts w:hint="eastAsia" w:ascii="Times New Roman" w:hAnsi="Times New Roman" w:eastAsia="宋体" w:cs="Times New Roman"/>
          <w:kern w:val="0"/>
          <w:szCs w:val="24"/>
        </w:rPr>
        <w:t>从</w:t>
      </w:r>
      <w:r>
        <w:rPr>
          <w:rFonts w:ascii="Times New Roman" w:hAnsi="Times New Roman" w:eastAsia="宋体" w:cs="Times New Roman"/>
          <w:kern w:val="0"/>
          <w:szCs w:val="24"/>
        </w:rPr>
        <w:t>头测序（</w:t>
      </w:r>
      <w:r>
        <w:rPr>
          <w:rFonts w:hint="eastAsia" w:ascii="Times New Roman" w:hAnsi="Times New Roman" w:eastAsia="宋体" w:cs="Times New Roman"/>
          <w:i/>
          <w:kern w:val="0"/>
          <w:szCs w:val="24"/>
        </w:rPr>
        <w:t>de</w:t>
      </w:r>
      <w:r>
        <w:rPr>
          <w:rFonts w:ascii="Times New Roman" w:hAnsi="Times New Roman" w:eastAsia="宋体" w:cs="Times New Roman"/>
          <w:i/>
          <w:kern w:val="0"/>
          <w:szCs w:val="24"/>
        </w:rPr>
        <w:t xml:space="preserve"> novo</w:t>
      </w:r>
      <w:r>
        <w:rPr>
          <w:rFonts w:ascii="Times New Roman" w:hAnsi="Times New Roman" w:eastAsia="宋体" w:cs="Times New Roman"/>
          <w:kern w:val="0"/>
          <w:szCs w:val="24"/>
        </w:rPr>
        <w:t>）</w:t>
      </w:r>
      <w:r>
        <w:rPr>
          <w:rFonts w:hint="eastAsia" w:ascii="Times New Roman" w:hAnsi="Times New Roman" w:eastAsia="宋体" w:cs="Times New Roman"/>
          <w:kern w:val="0"/>
          <w:szCs w:val="24"/>
        </w:rPr>
        <w:t>法</w:t>
      </w:r>
      <w:r>
        <w:rPr>
          <w:rFonts w:ascii="Times New Roman" w:hAnsi="Times New Roman" w:eastAsia="宋体" w:cs="Times New Roman"/>
          <w:kern w:val="0"/>
          <w:szCs w:val="24"/>
        </w:rPr>
        <w:t>，</w:t>
      </w:r>
      <w:r>
        <w:rPr>
          <w:rFonts w:hint="eastAsia" w:ascii="Times New Roman" w:hAnsi="Times New Roman" w:eastAsia="宋体" w:cs="Times New Roman"/>
          <w:kern w:val="0"/>
          <w:szCs w:val="24"/>
        </w:rPr>
        <w:t>直接</w:t>
      </w:r>
      <w:r>
        <w:rPr>
          <w:rFonts w:ascii="Times New Roman" w:hAnsi="Times New Roman" w:eastAsia="宋体" w:cs="Times New Roman"/>
          <w:kern w:val="0"/>
          <w:szCs w:val="24"/>
        </w:rPr>
        <w:t>通过实验谱图中碎片离子的质量数组合</w:t>
      </w:r>
      <w:r>
        <w:rPr>
          <w:rFonts w:hint="eastAsia" w:ascii="Times New Roman" w:hAnsi="Times New Roman" w:eastAsia="宋体" w:cs="Times New Roman"/>
          <w:kern w:val="0"/>
          <w:szCs w:val="24"/>
        </w:rPr>
        <w:t>来推测</w:t>
      </w:r>
      <w:r>
        <w:rPr>
          <w:rFonts w:ascii="Times New Roman" w:hAnsi="Times New Roman" w:eastAsia="宋体" w:cs="Times New Roman"/>
          <w:kern w:val="0"/>
          <w:szCs w:val="24"/>
        </w:rPr>
        <w:t>实验谱图所对应的肽段序列，不需要与数据库进行匹配。这种</w:t>
      </w:r>
      <w:r>
        <w:rPr>
          <w:rFonts w:hint="eastAsia" w:ascii="Times New Roman" w:hAnsi="Times New Roman" w:eastAsia="宋体" w:cs="Times New Roman"/>
          <w:kern w:val="0"/>
          <w:szCs w:val="24"/>
        </w:rPr>
        <w:t>方法</w:t>
      </w:r>
      <w:r>
        <w:rPr>
          <w:rFonts w:ascii="Times New Roman" w:hAnsi="Times New Roman" w:eastAsia="宋体" w:cs="Times New Roman"/>
          <w:kern w:val="0"/>
          <w:szCs w:val="24"/>
        </w:rPr>
        <w:t>要求质谱数据具有较高的分辨率和较</w:t>
      </w:r>
      <w:r>
        <w:rPr>
          <w:rFonts w:hint="eastAsia" w:ascii="Times New Roman" w:hAnsi="Times New Roman" w:eastAsia="宋体" w:cs="Times New Roman"/>
          <w:kern w:val="0"/>
          <w:szCs w:val="24"/>
        </w:rPr>
        <w:t>完整</w:t>
      </w:r>
      <w:r>
        <w:rPr>
          <w:rFonts w:ascii="Times New Roman" w:hAnsi="Times New Roman" w:eastAsia="宋体" w:cs="Times New Roman"/>
          <w:kern w:val="0"/>
          <w:szCs w:val="24"/>
        </w:rPr>
        <w:t>的碎裂状态，</w:t>
      </w:r>
      <w:r>
        <w:rPr>
          <w:rFonts w:hint="eastAsia" w:ascii="Times New Roman" w:hAnsi="Times New Roman" w:eastAsia="宋体" w:cs="Times New Roman"/>
          <w:kern w:val="0"/>
          <w:szCs w:val="24"/>
        </w:rPr>
        <w:t>但</w:t>
      </w:r>
      <w:r>
        <w:rPr>
          <w:rFonts w:ascii="Times New Roman" w:hAnsi="Times New Roman" w:eastAsia="宋体" w:cs="Times New Roman"/>
          <w:kern w:val="0"/>
          <w:szCs w:val="24"/>
        </w:rPr>
        <w:t>实际情况中实验谱图往往包含不完全碎裂离子以及</w:t>
      </w:r>
      <w:r>
        <w:rPr>
          <w:rFonts w:hint="eastAsia" w:ascii="Times New Roman" w:hAnsi="Times New Roman" w:eastAsia="宋体" w:cs="Times New Roman"/>
          <w:kern w:val="0"/>
          <w:szCs w:val="24"/>
        </w:rPr>
        <w:t>干扰</w:t>
      </w:r>
      <w:r>
        <w:rPr>
          <w:rFonts w:ascii="Times New Roman" w:hAnsi="Times New Roman" w:eastAsia="宋体" w:cs="Times New Roman"/>
          <w:kern w:val="0"/>
          <w:szCs w:val="24"/>
        </w:rPr>
        <w:t>噪声，因此该方法目前还有待进一步发展。三是</w:t>
      </w:r>
      <w:r>
        <w:rPr>
          <w:rFonts w:hint="eastAsia" w:ascii="Times New Roman" w:hAnsi="Times New Roman" w:eastAsia="宋体" w:cs="Times New Roman"/>
          <w:kern w:val="0"/>
          <w:szCs w:val="24"/>
        </w:rPr>
        <w:t>序列</w:t>
      </w:r>
      <w:r>
        <w:rPr>
          <w:rFonts w:ascii="Times New Roman" w:hAnsi="Times New Roman" w:eastAsia="宋体" w:cs="Times New Roman"/>
          <w:kern w:val="0"/>
          <w:szCs w:val="24"/>
        </w:rPr>
        <w:t>标签查询的方法，</w:t>
      </w:r>
      <w:r>
        <w:rPr>
          <w:rFonts w:hint="eastAsia" w:ascii="Times New Roman" w:hAnsi="Times New Roman" w:eastAsia="宋体" w:cs="Times New Roman"/>
          <w:kern w:val="0"/>
          <w:szCs w:val="24"/>
        </w:rPr>
        <w:t>可以</w:t>
      </w:r>
      <w:r>
        <w:rPr>
          <w:rFonts w:ascii="Times New Roman" w:hAnsi="Times New Roman" w:eastAsia="宋体" w:cs="Times New Roman"/>
          <w:kern w:val="0"/>
          <w:szCs w:val="24"/>
        </w:rPr>
        <w:t>看做是前两种方法的</w:t>
      </w:r>
      <w:r>
        <w:rPr>
          <w:rFonts w:hint="eastAsia" w:ascii="Times New Roman" w:hAnsi="Times New Roman" w:eastAsia="宋体" w:cs="Times New Roman"/>
          <w:kern w:val="0"/>
          <w:szCs w:val="24"/>
        </w:rPr>
        <w:t>结合</w:t>
      </w:r>
      <w:r>
        <w:rPr>
          <w:rFonts w:ascii="Times New Roman" w:hAnsi="Times New Roman" w:eastAsia="宋体" w:cs="Times New Roman"/>
          <w:kern w:val="0"/>
          <w:szCs w:val="24"/>
        </w:rPr>
        <w:t>。该</w:t>
      </w:r>
      <w:r>
        <w:rPr>
          <w:rFonts w:hint="eastAsia" w:ascii="Times New Roman" w:hAnsi="Times New Roman" w:eastAsia="宋体" w:cs="Times New Roman"/>
          <w:kern w:val="0"/>
          <w:szCs w:val="24"/>
        </w:rPr>
        <w:t>方法</w:t>
      </w:r>
      <w:r>
        <w:rPr>
          <w:rFonts w:ascii="Times New Roman" w:hAnsi="Times New Roman" w:eastAsia="宋体" w:cs="Times New Roman"/>
          <w:kern w:val="0"/>
          <w:szCs w:val="24"/>
        </w:rPr>
        <w:t>首先</w:t>
      </w:r>
      <w:r>
        <w:rPr>
          <w:rFonts w:hint="eastAsia" w:ascii="Times New Roman" w:hAnsi="Times New Roman" w:eastAsia="宋体" w:cs="Times New Roman"/>
          <w:kern w:val="0"/>
          <w:szCs w:val="24"/>
        </w:rPr>
        <w:t>利用</w:t>
      </w:r>
      <w:r>
        <w:rPr>
          <w:rFonts w:ascii="Times New Roman" w:hAnsi="Times New Roman" w:eastAsia="宋体" w:cs="Times New Roman"/>
          <w:kern w:val="0"/>
          <w:szCs w:val="24"/>
        </w:rPr>
        <w:t>实验谱图中的部分碎片离子得到</w:t>
      </w:r>
      <w:r>
        <w:rPr>
          <w:rFonts w:hint="eastAsia" w:ascii="Times New Roman" w:hAnsi="Times New Roman" w:eastAsia="宋体" w:cs="Times New Roman"/>
          <w:kern w:val="0"/>
          <w:szCs w:val="24"/>
        </w:rPr>
        <w:t>几个</w:t>
      </w:r>
      <w:r>
        <w:rPr>
          <w:rFonts w:ascii="Times New Roman" w:hAnsi="Times New Roman" w:eastAsia="宋体" w:cs="Times New Roman"/>
          <w:kern w:val="0"/>
          <w:szCs w:val="24"/>
        </w:rPr>
        <w:t>氨基酸组成的肽段片段，然后利用序列数据库搜索该片段，从而得到肽段的全序列。</w:t>
      </w:r>
    </w:p>
    <w:p>
      <w:pPr>
        <w:spacing w:line="360" w:lineRule="auto"/>
        <w:jc w:val="center"/>
        <w:rPr>
          <w:rFonts w:ascii="Times New Roman" w:hAnsi="Times New Roman" w:eastAsia="宋体"/>
        </w:rPr>
      </w:pPr>
      <w:r>
        <w:rPr>
          <w:rFonts w:ascii="Times New Roman" w:hAnsi="Times New Roman" w:eastAsia="宋体"/>
        </w:rPr>
        <w:drawing>
          <wp:inline distT="0" distB="0" distL="0" distR="0">
            <wp:extent cx="5273040" cy="4107180"/>
            <wp:effectExtent l="0" t="0" r="3810" b="7620"/>
            <wp:docPr id="2" name="图片 2" descr="E:\work\工作记录\2016年4月蛋白质组学与精准医疗\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work\工作记录\2016年4月蛋白质组学与精准医疗\Fig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3040" cy="4107180"/>
                    </a:xfrm>
                    <a:prstGeom prst="rect">
                      <a:avLst/>
                    </a:prstGeom>
                    <a:noFill/>
                    <a:ln>
                      <a:noFill/>
                    </a:ln>
                  </pic:spPr>
                </pic:pic>
              </a:graphicData>
            </a:graphic>
          </wp:inline>
        </w:drawing>
      </w:r>
    </w:p>
    <w:p>
      <w:pPr>
        <w:spacing w:line="360" w:lineRule="auto"/>
        <w:jc w:val="center"/>
        <w:rPr>
          <w:rFonts w:ascii="Times New Roman" w:hAnsi="Times New Roman" w:eastAsia="宋体"/>
        </w:rPr>
      </w:pPr>
      <w:r>
        <w:rPr>
          <w:rFonts w:hint="eastAsia" w:ascii="Times New Roman" w:hAnsi="Times New Roman" w:eastAsia="宋体"/>
        </w:rPr>
        <w:t>图</w:t>
      </w:r>
      <w:r>
        <w:rPr>
          <w:rFonts w:hint="eastAsia" w:ascii="Times New Roman" w:hAnsi="Times New Roman" w:eastAsia="宋体"/>
          <w:lang w:val="en-US" w:eastAsia="zh-CN"/>
        </w:rPr>
        <w:t>7</w:t>
      </w:r>
      <w:r>
        <w:rPr>
          <w:rFonts w:ascii="Times New Roman" w:hAnsi="Times New Roman" w:eastAsia="宋体"/>
        </w:rPr>
        <w:t>-</w:t>
      </w:r>
      <w:r>
        <w:rPr>
          <w:rFonts w:hint="eastAsia" w:ascii="Times New Roman" w:hAnsi="Times New Roman" w:eastAsia="宋体"/>
          <w:lang w:val="en-US" w:eastAsia="zh-CN"/>
        </w:rPr>
        <w:t>2</w:t>
      </w:r>
      <w:r>
        <w:rPr>
          <w:rFonts w:hint="eastAsia" w:ascii="Times New Roman" w:hAnsi="Times New Roman" w:eastAsia="宋体"/>
        </w:rPr>
        <w:t>基于鸟枪法的</w:t>
      </w:r>
      <w:r>
        <w:rPr>
          <w:rFonts w:ascii="Times New Roman" w:hAnsi="Times New Roman" w:eastAsia="宋体"/>
        </w:rPr>
        <w:t>质谱鉴定流程</w:t>
      </w:r>
      <w:r>
        <w:rPr>
          <w:rFonts w:ascii="Times New Roman" w:hAnsi="Times New Roman" w:eastAsia="宋体"/>
        </w:rPr>
        <w:fldChar w:fldCharType="begin"/>
      </w:r>
      <w:r>
        <w:rPr>
          <w:rFonts w:ascii="Times New Roman" w:hAnsi="Times New Roman" w:eastAsia="宋体"/>
        </w:rPr>
        <w:instrText xml:space="preserve"> ADDIN EN.CITE &lt;EndNote&gt;&lt;Cite&gt;&lt;Author&gt;Cottrell&lt;/Author&gt;&lt;Year&gt;2011&lt;/Year&gt;&lt;RecNum&gt;2426&lt;/RecNum&gt;&lt;DisplayText&gt;&lt;style face="superscript"&gt;[9]&lt;/style&gt;&lt;/DisplayText&gt;&lt;record&gt;&lt;rec-number&gt;2426&lt;/rec-number&gt;&lt;foreign-keys&gt;&lt;key app="EN" db-id="pz2ftpftls9zv3exte2pdrrrvz09aa252wvw"&gt;2426&lt;/key&gt;&lt;/foreign-keys&gt;&lt;ref-type name="Journal Article"&gt;17&lt;/ref-type&gt;&lt;contributors&gt;&lt;authors&gt;&lt;author&gt;Cottrell, J. S.&lt;/author&gt;&lt;/authors&gt;&lt;/contributors&gt;&lt;auth-address&gt;Matrix Science Ltd., London, UK. jcottrell@matrixscience.com&lt;/auth-address&gt;&lt;titles&gt;&lt;title&gt;Protein identification using MS/MS data&lt;/title&gt;&lt;secondary-title&gt;J Proteomics&lt;/secondary-title&gt;&lt;/titles&gt;&lt;periodical&gt;&lt;full-title&gt;J Proteomics&lt;/full-title&gt;&lt;/periodical&gt;&lt;pages&gt;1842-51&lt;/pages&gt;&lt;volume&gt;74&lt;/volume&gt;&lt;number&gt;10&lt;/number&gt;&lt;edition&gt;2011/06/04&lt;/edition&gt;&lt;keywords&gt;&lt;keyword&gt;Animals&lt;/keyword&gt;&lt;keyword&gt;*Databases, Protein&lt;/keyword&gt;&lt;keyword&gt;Humans&lt;/keyword&gt;&lt;keyword&gt;Protein Processing, Post-Translational&lt;/keyword&gt;&lt;keyword&gt;Proteins/*chemistry/isolation &amp;amp; purification&lt;/keyword&gt;&lt;keyword&gt;Proteomics/*methods&lt;/keyword&gt;&lt;keyword&gt;Sensitivity and Specificity&lt;/keyword&gt;&lt;keyword&gt;Sequence Analysis, Protein/methods&lt;/keyword&gt;&lt;keyword&gt;Tandem Mass Spectrometry/*methods&lt;/keyword&gt;&lt;/keywords&gt;&lt;dates&gt;&lt;year&gt;2011&lt;/year&gt;&lt;pub-dates&gt;&lt;date&gt;Sep 6&lt;/date&gt;&lt;/pub-dates&gt;&lt;/dates&gt;&lt;isbn&gt;1876-7737 (Electronic)&lt;/isbn&gt;&lt;accession-num&gt;21635977&lt;/accession-num&gt;&lt;urls&gt;&lt;related-urls&gt;&lt;url&gt;http://www.ncbi.nlm.nih.gov/entrez/query.fcgi?cmd=Retrieve&amp;amp;db=PubMed&amp;amp;dopt=Citation&amp;amp;list_uids=21635977&lt;/url&gt;&lt;/related-urls&gt;&lt;/urls&gt;&lt;electronic-resource-num&gt;S1874-3919(11)00205-3 [pii]&amp;#xD;10.1016/j.jprot.2011.05.014&lt;/electronic-resource-num&gt;&lt;language&gt;eng&lt;/language&gt;&lt;/record&gt;&lt;/Cite&gt;&lt;/EndNote&gt;</w:instrText>
      </w:r>
      <w:r>
        <w:rPr>
          <w:rFonts w:ascii="Times New Roman" w:hAnsi="Times New Roman" w:eastAsia="宋体"/>
        </w:rPr>
        <w:fldChar w:fldCharType="separate"/>
      </w:r>
      <w:r>
        <w:rPr>
          <w:rFonts w:ascii="Times New Roman" w:hAnsi="Times New Roman" w:eastAsia="宋体"/>
          <w:vertAlign w:val="superscript"/>
        </w:rPr>
        <w:t>[</w:t>
      </w:r>
      <w:r>
        <w:fldChar w:fldCharType="begin"/>
      </w:r>
      <w:r>
        <w:instrText xml:space="preserve"> HYPERLINK \l "_ENREF_9" \o "Cottrell, 2011 #2426" </w:instrText>
      </w:r>
      <w:r>
        <w:fldChar w:fldCharType="separate"/>
      </w:r>
      <w:r>
        <w:rPr>
          <w:rFonts w:ascii="Times New Roman" w:hAnsi="Times New Roman" w:eastAsia="宋体"/>
          <w:vertAlign w:val="superscript"/>
        </w:rPr>
        <w:t>9</w:t>
      </w:r>
      <w:r>
        <w:rPr>
          <w:rFonts w:ascii="Times New Roman" w:hAnsi="Times New Roman" w:eastAsia="宋体"/>
          <w:vertAlign w:val="superscript"/>
        </w:rPr>
        <w:fldChar w:fldCharType="end"/>
      </w:r>
      <w:r>
        <w:rPr>
          <w:rFonts w:ascii="Times New Roman" w:hAnsi="Times New Roman" w:eastAsia="宋体"/>
          <w:vertAlign w:val="superscript"/>
        </w:rPr>
        <w:t>]</w:t>
      </w:r>
      <w:r>
        <w:rPr>
          <w:rFonts w:ascii="Times New Roman" w:hAnsi="Times New Roman" w:eastAsia="宋体"/>
        </w:rPr>
        <w:fldChar w:fldCharType="end"/>
      </w:r>
    </w:p>
    <w:p>
      <w:pPr>
        <w:rPr>
          <w:rFonts w:hint="eastAsia" w:ascii="Times New Roman" w:hAnsi="Times New Roman" w:eastAsia="宋体"/>
        </w:rPr>
      </w:pPr>
      <w:r>
        <w:rPr>
          <w:rFonts w:hint="eastAsia" w:ascii="Times New Roman" w:hAnsi="Times New Roman" w:eastAsia="宋体"/>
        </w:rPr>
        <w:t>基于</w:t>
      </w:r>
      <w:r>
        <w:rPr>
          <w:rFonts w:ascii="Times New Roman" w:hAnsi="Times New Roman" w:eastAsia="宋体"/>
        </w:rPr>
        <w:t>top-down</w:t>
      </w:r>
      <w:r>
        <w:rPr>
          <w:rFonts w:hint="eastAsia" w:ascii="Times New Roman" w:hAnsi="Times New Roman" w:eastAsia="宋体"/>
        </w:rPr>
        <w:t>（自顶</w:t>
      </w:r>
      <w:r>
        <w:rPr>
          <w:rFonts w:ascii="Times New Roman" w:hAnsi="Times New Roman" w:eastAsia="宋体"/>
        </w:rPr>
        <w:t>向下）</w:t>
      </w:r>
      <w:r>
        <w:rPr>
          <w:rFonts w:hint="eastAsia" w:ascii="Times New Roman" w:hAnsi="Times New Roman" w:eastAsia="宋体"/>
        </w:rPr>
        <w:t>的策略：该</w:t>
      </w:r>
      <w:r>
        <w:rPr>
          <w:rFonts w:ascii="Times New Roman" w:hAnsi="Times New Roman" w:eastAsia="宋体"/>
        </w:rPr>
        <w:t>策略不需要酶切，直接以完整蛋白质作为</w:t>
      </w:r>
      <w:r>
        <w:rPr>
          <w:rFonts w:hint="eastAsia" w:ascii="Times New Roman" w:hAnsi="Times New Roman" w:eastAsia="宋体"/>
        </w:rPr>
        <w:t>质谱</w:t>
      </w:r>
      <w:r>
        <w:rPr>
          <w:rFonts w:ascii="Times New Roman" w:hAnsi="Times New Roman" w:eastAsia="宋体"/>
        </w:rPr>
        <w:t>检测对象</w:t>
      </w:r>
      <w:r>
        <w:rPr>
          <w:rFonts w:hint="eastAsia" w:ascii="Times New Roman" w:hAnsi="Times New Roman" w:eastAsia="宋体"/>
        </w:rPr>
        <w:t>，</w:t>
      </w:r>
      <w:r>
        <w:rPr>
          <w:rFonts w:ascii="Times New Roman" w:hAnsi="Times New Roman" w:eastAsia="宋体"/>
        </w:rPr>
        <w:t>该策略</w:t>
      </w:r>
      <w:r>
        <w:rPr>
          <w:rFonts w:hint="eastAsia" w:ascii="Times New Roman" w:hAnsi="Times New Roman" w:eastAsia="宋体"/>
        </w:rPr>
        <w:t>所</w:t>
      </w:r>
      <w:r>
        <w:rPr>
          <w:rFonts w:ascii="Times New Roman" w:hAnsi="Times New Roman" w:eastAsia="宋体"/>
        </w:rPr>
        <w:t>对应的蛋白质分离技术、质谱检测技术以及生物信息学分析方法都与</w:t>
      </w:r>
      <w:r>
        <w:rPr>
          <w:rFonts w:hint="eastAsia" w:ascii="Times New Roman" w:hAnsi="Times New Roman" w:eastAsia="宋体"/>
        </w:rPr>
        <w:t>上述</w:t>
      </w:r>
      <w:r>
        <w:rPr>
          <w:rFonts w:ascii="Times New Roman" w:hAnsi="Times New Roman" w:eastAsia="宋体"/>
        </w:rPr>
        <w:t>的鸟枪法</w:t>
      </w:r>
      <w:r>
        <w:rPr>
          <w:rFonts w:hint="eastAsia" w:ascii="Times New Roman" w:hAnsi="Times New Roman" w:eastAsia="宋体"/>
        </w:rPr>
        <w:t>策略不尽相同</w:t>
      </w:r>
      <w:r>
        <w:rPr>
          <w:rFonts w:ascii="Times New Roman" w:hAnsi="Times New Roman" w:eastAsia="宋体"/>
        </w:rPr>
        <w:t>。</w:t>
      </w:r>
      <w:r>
        <w:rPr>
          <w:rFonts w:hint="eastAsia" w:ascii="Times New Roman" w:hAnsi="Times New Roman" w:eastAsia="宋体"/>
        </w:rPr>
        <w:t>这里我们只阐述</w:t>
      </w:r>
      <w:r>
        <w:rPr>
          <w:rFonts w:ascii="Times New Roman" w:hAnsi="Times New Roman" w:eastAsia="宋体"/>
        </w:rPr>
        <w:t>基于top-down策略的生物信息学分析方法</w:t>
      </w:r>
      <w:r>
        <w:rPr>
          <w:rFonts w:hint="eastAsia" w:ascii="Times New Roman" w:hAnsi="Times New Roman" w:eastAsia="宋体"/>
        </w:rPr>
        <w:t>。</w:t>
      </w:r>
      <w:r>
        <w:rPr>
          <w:rFonts w:ascii="Times New Roman" w:hAnsi="Times New Roman" w:eastAsia="宋体"/>
        </w:rPr>
        <w:t>与基于鸟枪法的</w:t>
      </w:r>
      <w:r>
        <w:rPr>
          <w:rFonts w:hint="eastAsia" w:ascii="Times New Roman" w:hAnsi="Times New Roman" w:eastAsia="宋体"/>
        </w:rPr>
        <w:t>质谱</w:t>
      </w:r>
      <w:r>
        <w:rPr>
          <w:rFonts w:ascii="Times New Roman" w:hAnsi="Times New Roman" w:eastAsia="宋体"/>
        </w:rPr>
        <w:t>数据相比，基于top-down</w:t>
      </w:r>
      <w:r>
        <w:rPr>
          <w:rFonts w:hint="eastAsia" w:ascii="Times New Roman" w:hAnsi="Times New Roman" w:eastAsia="宋体"/>
        </w:rPr>
        <w:t>策略</w:t>
      </w:r>
      <w:r>
        <w:rPr>
          <w:rFonts w:ascii="Times New Roman" w:hAnsi="Times New Roman" w:eastAsia="宋体"/>
        </w:rPr>
        <w:t>的</w:t>
      </w:r>
      <w:r>
        <w:rPr>
          <w:rFonts w:hint="eastAsia" w:ascii="Times New Roman" w:hAnsi="Times New Roman" w:eastAsia="宋体"/>
        </w:rPr>
        <w:t>质谱数据</w:t>
      </w:r>
      <w:r>
        <w:rPr>
          <w:rFonts w:ascii="Times New Roman" w:hAnsi="Times New Roman" w:eastAsia="宋体"/>
        </w:rPr>
        <w:t>产生的谱图要更复杂</w:t>
      </w:r>
      <w:r>
        <w:rPr>
          <w:rFonts w:hint="eastAsia" w:ascii="Times New Roman" w:hAnsi="Times New Roman" w:eastAsia="宋体"/>
        </w:rPr>
        <w:t>：同位素</w:t>
      </w:r>
      <w:r>
        <w:rPr>
          <w:rFonts w:ascii="Times New Roman" w:hAnsi="Times New Roman" w:eastAsia="宋体"/>
        </w:rPr>
        <w:t>峰</w:t>
      </w:r>
      <w:r>
        <w:rPr>
          <w:rFonts w:hint="eastAsia" w:ascii="Times New Roman" w:hAnsi="Times New Roman" w:eastAsia="宋体"/>
        </w:rPr>
        <w:t>所</w:t>
      </w:r>
      <w:r>
        <w:rPr>
          <w:rFonts w:ascii="Times New Roman" w:hAnsi="Times New Roman" w:eastAsia="宋体"/>
        </w:rPr>
        <w:t>带电荷更大，离子质量范围更宽、大质量离子的同位素峰数也更多</w:t>
      </w:r>
      <w:r>
        <w:rPr>
          <w:rFonts w:hint="eastAsia" w:ascii="Times New Roman" w:hAnsi="Times New Roman" w:eastAsia="宋体"/>
        </w:rPr>
        <w:t>，谱峰</w:t>
      </w:r>
      <w:r>
        <w:rPr>
          <w:rFonts w:ascii="Times New Roman" w:hAnsi="Times New Roman" w:eastAsia="宋体"/>
        </w:rPr>
        <w:t>混合叠加的</w:t>
      </w:r>
      <w:r>
        <w:rPr>
          <w:rFonts w:hint="eastAsia" w:ascii="Times New Roman" w:hAnsi="Times New Roman" w:eastAsia="宋体"/>
        </w:rPr>
        <w:t>现象</w:t>
      </w:r>
      <w:r>
        <w:rPr>
          <w:rFonts w:ascii="Times New Roman" w:hAnsi="Times New Roman" w:eastAsia="宋体"/>
        </w:rPr>
        <w:t>也更加严重。</w:t>
      </w:r>
      <w:r>
        <w:rPr>
          <w:rFonts w:hint="eastAsia" w:ascii="Times New Roman" w:hAnsi="Times New Roman" w:eastAsia="宋体"/>
        </w:rPr>
        <w:t>因此，在</w:t>
      </w:r>
      <w:r>
        <w:rPr>
          <w:rFonts w:ascii="Times New Roman" w:hAnsi="Times New Roman" w:eastAsia="宋体"/>
        </w:rPr>
        <w:t>鉴定之前首先需要对谱图进行预处理，包括去噪、去卷积等操作。然后</w:t>
      </w:r>
      <w:r>
        <w:rPr>
          <w:rFonts w:hint="eastAsia" w:ascii="Times New Roman" w:hAnsi="Times New Roman" w:eastAsia="宋体"/>
        </w:rPr>
        <w:t>再</w:t>
      </w:r>
      <w:r>
        <w:rPr>
          <w:rFonts w:ascii="Times New Roman" w:hAnsi="Times New Roman" w:eastAsia="宋体"/>
        </w:rPr>
        <w:t>采用</w:t>
      </w:r>
      <w:r>
        <w:rPr>
          <w:rFonts w:hint="eastAsia" w:ascii="Times New Roman" w:hAnsi="Times New Roman" w:eastAsia="宋体"/>
        </w:rPr>
        <w:t>与</w:t>
      </w:r>
      <w:r>
        <w:rPr>
          <w:rFonts w:ascii="Times New Roman" w:hAnsi="Times New Roman" w:eastAsia="宋体"/>
        </w:rPr>
        <w:t>上述</w:t>
      </w:r>
      <w:r>
        <w:rPr>
          <w:rFonts w:hint="eastAsia" w:ascii="Times New Roman" w:hAnsi="Times New Roman" w:eastAsia="宋体"/>
        </w:rPr>
        <w:t>一样</w:t>
      </w:r>
      <w:r>
        <w:rPr>
          <w:rFonts w:ascii="Times New Roman" w:hAnsi="Times New Roman" w:eastAsia="宋体"/>
        </w:rPr>
        <w:t>的三类搜索策略对</w:t>
      </w:r>
      <w:r>
        <w:rPr>
          <w:rFonts w:hint="eastAsia" w:ascii="Times New Roman" w:hAnsi="Times New Roman" w:eastAsia="宋体"/>
        </w:rPr>
        <w:t>top-down</w:t>
      </w:r>
      <w:r>
        <w:rPr>
          <w:rFonts w:ascii="Times New Roman" w:hAnsi="Times New Roman" w:eastAsia="宋体"/>
        </w:rPr>
        <w:t>策略的质谱</w:t>
      </w:r>
      <w:r>
        <w:rPr>
          <w:rFonts w:hint="eastAsia" w:ascii="Times New Roman" w:hAnsi="Times New Roman" w:eastAsia="宋体"/>
        </w:rPr>
        <w:t>数据</w:t>
      </w:r>
      <w:r>
        <w:rPr>
          <w:rFonts w:ascii="Times New Roman" w:hAnsi="Times New Roman" w:eastAsia="宋体"/>
        </w:rPr>
        <w:t>进行鉴定。</w:t>
      </w:r>
      <w:r>
        <w:rPr>
          <w:rFonts w:hint="eastAsia" w:ascii="Times New Roman" w:hAnsi="Times New Roman" w:eastAsia="宋体"/>
        </w:rPr>
        <w:t>该策略能够</w:t>
      </w:r>
      <w:r>
        <w:rPr>
          <w:rFonts w:ascii="Times New Roman" w:hAnsi="Times New Roman" w:eastAsia="宋体"/>
        </w:rPr>
        <w:t>直接针对蛋白质以及蛋白质</w:t>
      </w:r>
      <w:r>
        <w:rPr>
          <w:rFonts w:hint="eastAsia" w:ascii="Times New Roman" w:hAnsi="Times New Roman" w:eastAsia="宋体"/>
        </w:rPr>
        <w:t>变体</w:t>
      </w:r>
      <w:r>
        <w:rPr>
          <w:rFonts w:ascii="Times New Roman" w:hAnsi="Times New Roman" w:eastAsia="宋体"/>
        </w:rPr>
        <w:t>（</w:t>
      </w:r>
      <w:bookmarkStart w:id="0" w:name="OLE_LINK2"/>
      <w:bookmarkStart w:id="1" w:name="OLE_LINK1"/>
      <w:r>
        <w:rPr>
          <w:rFonts w:hint="eastAsia" w:ascii="Times New Roman" w:hAnsi="Times New Roman" w:eastAsia="宋体"/>
        </w:rPr>
        <w:t>proteof</w:t>
      </w:r>
      <w:r>
        <w:rPr>
          <w:rFonts w:ascii="Times New Roman" w:hAnsi="Times New Roman" w:eastAsia="宋体"/>
        </w:rPr>
        <w:t>orm</w:t>
      </w:r>
      <w:bookmarkEnd w:id="0"/>
      <w:bookmarkEnd w:id="1"/>
      <w:r>
        <w:rPr>
          <w:rFonts w:ascii="Times New Roman" w:hAnsi="Times New Roman" w:eastAsia="宋体"/>
        </w:rPr>
        <w:t>）</w:t>
      </w:r>
      <w:r>
        <w:rPr>
          <w:rFonts w:hint="eastAsia" w:ascii="Times New Roman" w:hAnsi="Times New Roman" w:eastAsia="宋体"/>
        </w:rPr>
        <w:t>进行</w:t>
      </w:r>
      <w:r>
        <w:rPr>
          <w:rFonts w:ascii="Times New Roman" w:hAnsi="Times New Roman" w:eastAsia="宋体"/>
        </w:rPr>
        <w:t>分析</w:t>
      </w:r>
      <w:r>
        <w:rPr>
          <w:rFonts w:hint="eastAsia" w:ascii="Times New Roman" w:hAnsi="Times New Roman" w:eastAsia="宋体"/>
        </w:rPr>
        <w:t>，</w:t>
      </w:r>
      <w:r>
        <w:rPr>
          <w:rFonts w:ascii="Times New Roman" w:hAnsi="Times New Roman" w:eastAsia="宋体"/>
        </w:rPr>
        <w:t>适用于研究多种翻译后修饰条件下的蛋白质</w:t>
      </w:r>
      <w:r>
        <w:rPr>
          <w:rFonts w:hint="eastAsia" w:ascii="Times New Roman" w:hAnsi="Times New Roman" w:eastAsia="宋体"/>
        </w:rPr>
        <w:t>。</w:t>
      </w:r>
    </w:p>
    <w:p>
      <w:pPr>
        <w:widowControl/>
        <w:adjustRightInd w:val="0"/>
        <w:snapToGrid w:val="0"/>
        <w:spacing w:beforeLines="50" w:line="360" w:lineRule="auto"/>
        <w:ind w:firstLine="420" w:firstLineChars="200"/>
        <w:jc w:val="left"/>
        <w:rPr>
          <w:rFonts w:hint="eastAsia" w:ascii="times Newman" w:cs="Times New Roman" w:hAnsiTheme="minorEastAsia"/>
          <w:color w:val="000000"/>
          <w:kern w:val="0"/>
          <w:szCs w:val="21"/>
        </w:rPr>
      </w:pPr>
    </w:p>
    <w:p>
      <w:pPr>
        <w:widowControl/>
        <w:adjustRightInd w:val="0"/>
        <w:snapToGrid w:val="0"/>
        <w:spacing w:beforeLines="50" w:line="360" w:lineRule="auto"/>
        <w:ind w:firstLine="420" w:firstLineChars="200"/>
        <w:jc w:val="left"/>
        <w:rPr>
          <w:rFonts w:hint="eastAsia" w:ascii="times Newman" w:hAnsi="times Newman" w:cs="Times New Roman"/>
          <w:color w:val="000000"/>
          <w:kern w:val="0"/>
          <w:szCs w:val="21"/>
        </w:rPr>
      </w:pPr>
      <w:r>
        <w:rPr>
          <w:rFonts w:hint="eastAsia" w:ascii="times Newman" w:cs="Times New Roman" w:hAnsiTheme="minorEastAsia"/>
          <w:color w:val="000000"/>
          <w:kern w:val="0"/>
          <w:szCs w:val="21"/>
        </w:rPr>
        <w:t>随着</w:t>
      </w:r>
      <w:r>
        <w:rPr>
          <w:rFonts w:hint="eastAsia" w:ascii="times Newman" w:hAnsi="times Newman" w:cs="Times New Roman"/>
          <w:color w:val="000000"/>
          <w:kern w:val="0"/>
          <w:szCs w:val="21"/>
        </w:rPr>
        <w:t>PCOS</w:t>
      </w:r>
      <w:r>
        <w:rPr>
          <w:rFonts w:hint="eastAsia" w:ascii="times Newman" w:cs="Times New Roman" w:hAnsiTheme="minorEastAsia"/>
          <w:color w:val="000000"/>
          <w:kern w:val="0"/>
          <w:szCs w:val="21"/>
        </w:rPr>
        <w:t>代谢组学的研究深人，在今后的</w:t>
      </w:r>
      <w:r>
        <w:rPr>
          <w:rFonts w:hint="eastAsia" w:ascii="times Newman" w:hAnsi="times Newman" w:cs="Times New Roman"/>
          <w:color w:val="000000"/>
          <w:kern w:val="0"/>
          <w:szCs w:val="21"/>
        </w:rPr>
        <w:t>PCOS</w:t>
      </w:r>
      <w:r>
        <w:rPr>
          <w:rFonts w:hint="eastAsia" w:ascii="times Newman" w:cs="Times New Roman" w:hAnsiTheme="minorEastAsia"/>
          <w:color w:val="000000"/>
          <w:kern w:val="0"/>
          <w:szCs w:val="21"/>
        </w:rPr>
        <w:t>病因学研究中，将代谢组学数据与以往其他组学</w:t>
      </w:r>
      <w:r>
        <w:rPr>
          <w:rFonts w:hint="eastAsia" w:ascii="times Newman" w:hAnsi="times Newman" w:cs="Times New Roman"/>
          <w:color w:val="000000"/>
          <w:kern w:val="0"/>
          <w:szCs w:val="21"/>
        </w:rPr>
        <w:t>(</w:t>
      </w:r>
      <w:r>
        <w:rPr>
          <w:rFonts w:hint="eastAsia" w:ascii="times Newman" w:cs="Times New Roman" w:hAnsiTheme="minorEastAsia"/>
          <w:color w:val="000000"/>
          <w:kern w:val="0"/>
          <w:szCs w:val="21"/>
        </w:rPr>
        <w:t>如基因组学、转录组学、蛋白质组学等</w:t>
      </w:r>
      <w:r>
        <w:rPr>
          <w:rFonts w:hint="eastAsia" w:ascii="times Newman" w:hAnsi="times Newman" w:cs="Times New Roman"/>
          <w:color w:val="000000"/>
          <w:kern w:val="0"/>
          <w:szCs w:val="21"/>
        </w:rPr>
        <w:t>)</w:t>
      </w:r>
      <w:r>
        <w:rPr>
          <w:rFonts w:hint="eastAsia" w:ascii="times Newman" w:cs="Times New Roman" w:hAnsiTheme="minorEastAsia"/>
          <w:color w:val="000000"/>
          <w:kern w:val="0"/>
          <w:szCs w:val="21"/>
        </w:rPr>
        <w:t>数据进行综合与整合，将可以获得更完整的机体生物学图像和功能性的生物标志物，对</w:t>
      </w:r>
      <w:r>
        <w:rPr>
          <w:rFonts w:hint="eastAsia" w:ascii="times Newman" w:hAnsi="times Newman" w:cs="Times New Roman"/>
          <w:color w:val="000000"/>
          <w:kern w:val="0"/>
          <w:szCs w:val="21"/>
        </w:rPr>
        <w:t>PCOS</w:t>
      </w:r>
      <w:r>
        <w:rPr>
          <w:rFonts w:hint="eastAsia" w:ascii="times Newman" w:cs="Times New Roman" w:hAnsiTheme="minorEastAsia"/>
          <w:color w:val="000000"/>
          <w:kern w:val="0"/>
          <w:szCs w:val="21"/>
        </w:rPr>
        <w:t>的早期预防及针对性临床治疗具有重要意义。</w:t>
      </w:r>
    </w:p>
    <w:p>
      <w:pPr>
        <w:widowControl/>
        <w:adjustRightInd w:val="0"/>
        <w:snapToGrid w:val="0"/>
        <w:spacing w:after="0" w:line="360" w:lineRule="auto"/>
        <w:ind w:firstLine="360" w:firstLineChars="200"/>
        <w:jc w:val="left"/>
        <w:rPr>
          <w:rFonts w:ascii="黑体" w:hAnsi="黑体" w:eastAsia="黑体" w:cs="Times New Roman"/>
          <w:color w:val="FF0000"/>
          <w:kern w:val="0"/>
          <w:sz w:val="18"/>
          <w:szCs w:val="18"/>
        </w:rPr>
      </w:pPr>
    </w:p>
    <w:p>
      <w:pPr>
        <w:widowControl/>
        <w:adjustRightInd w:val="0"/>
        <w:snapToGrid w:val="0"/>
        <w:spacing w:beforeLines="50" w:line="360" w:lineRule="auto"/>
        <w:jc w:val="left"/>
        <w:rPr>
          <w:rFonts w:cs="Times New Roman" w:asciiTheme="minorEastAsia" w:hAnsiTheme="minorEastAsia"/>
          <w:color w:val="000000"/>
          <w:kern w:val="0"/>
          <w:szCs w:val="21"/>
        </w:rPr>
        <w:sectPr>
          <w:endnotePr>
            <w:numFmt w:val="decimal"/>
          </w:endnotePr>
          <w:pgSz w:w="11906" w:h="16838"/>
          <w:pgMar w:top="1440" w:right="1416" w:bottom="1440" w:left="1800" w:header="851" w:footer="992" w:gutter="0"/>
          <w:cols w:space="425" w:num="1"/>
          <w:docGrid w:type="lines" w:linePitch="312" w:charSpace="0"/>
        </w:sectPr>
      </w:pPr>
    </w:p>
    <w:p>
      <w:pPr>
        <w:widowControl/>
        <w:adjustRightInd w:val="0"/>
        <w:snapToGrid w:val="0"/>
        <w:spacing w:afterLines="100" w:line="360" w:lineRule="auto"/>
        <w:jc w:val="left"/>
        <w:rPr>
          <w:rFonts w:hint="eastAsia" w:ascii="times Newman" w:hAnsi="times Newman" w:cs="Times New Roman"/>
          <w:kern w:val="0"/>
          <w:sz w:val="18"/>
          <w:szCs w:val="18"/>
        </w:rPr>
      </w:pPr>
      <w:r>
        <w:rPr>
          <w:rFonts w:hint="eastAsia" w:ascii="times Newman" w:hAnsi="黑体" w:eastAsia="黑体" w:cs="Times New Roman"/>
          <w:kern w:val="0"/>
          <w:sz w:val="18"/>
          <w:szCs w:val="18"/>
        </w:rPr>
        <w:t>表</w:t>
      </w:r>
      <w:r>
        <w:rPr>
          <w:rFonts w:hint="eastAsia" w:eastAsia="黑体" w:cs="Times New Roman" w:asciiTheme="minorEastAsia" w:hAnsiTheme="minorEastAsia"/>
          <w:kern w:val="0"/>
          <w:sz w:val="18"/>
          <w:szCs w:val="18"/>
          <w:lang w:val="en-US" w:eastAsia="zh-CN"/>
        </w:rPr>
        <w:t>7</w:t>
      </w:r>
      <w:r>
        <w:rPr>
          <w:rFonts w:hint="eastAsia" w:cs="Times New Roman" w:asciiTheme="minorEastAsia" w:hAnsiTheme="minorEastAsia"/>
          <w:kern w:val="0"/>
          <w:sz w:val="18"/>
          <w:szCs w:val="18"/>
        </w:rPr>
        <w:t>-</w:t>
      </w:r>
      <w:r>
        <w:rPr>
          <w:rFonts w:hint="eastAsia" w:ascii="times Newman" w:hAnsi="times Newman" w:eastAsia="黑体" w:cs="Times New Roman"/>
          <w:kern w:val="0"/>
          <w:sz w:val="18"/>
          <w:szCs w:val="18"/>
          <w:lang w:val="en-US" w:eastAsia="zh-CN"/>
        </w:rPr>
        <w:t>3</w:t>
      </w:r>
      <w:r>
        <w:rPr>
          <w:rFonts w:hint="eastAsia" w:ascii="times Newman" w:hAnsi="times Newman" w:eastAsia="黑体" w:cs="Times New Roman"/>
          <w:kern w:val="0"/>
          <w:sz w:val="18"/>
          <w:szCs w:val="18"/>
        </w:rPr>
        <w:t xml:space="preserve">  GC-TOF-MS方法检测得</w:t>
      </w:r>
      <w:r>
        <w:rPr>
          <w:rFonts w:ascii="times Newman" w:hAnsi="times Newman" w:eastAsia="黑体" w:cs="Times New Roman"/>
          <w:kern w:val="0"/>
          <w:sz w:val="18"/>
          <w:szCs w:val="18"/>
        </w:rPr>
        <w:t>多囊卵巢综合征</w:t>
      </w:r>
      <w:r>
        <w:rPr>
          <w:rFonts w:hint="eastAsia" w:ascii="times Newman" w:hAnsi="times Newman" w:eastAsia="黑体" w:cs="Times New Roman"/>
          <w:kern w:val="0"/>
          <w:sz w:val="18"/>
          <w:szCs w:val="18"/>
        </w:rPr>
        <w:t>组和对照组血浆中代谢物的水平差异</w:t>
      </w:r>
      <w:r>
        <w:rPr>
          <w:rFonts w:ascii="times Newman" w:hAnsi="times Newman" w:cs="Times New Roman"/>
          <w:color w:val="000000"/>
          <w:kern w:val="0"/>
          <w:szCs w:val="21"/>
          <w:vertAlign w:val="superscript"/>
        </w:rPr>
        <w:t>[62]</w:t>
      </w:r>
    </w:p>
    <w:tbl>
      <w:tblPr>
        <w:tblStyle w:val="8"/>
        <w:tblW w:w="1390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66"/>
        <w:gridCol w:w="1580"/>
        <w:gridCol w:w="537"/>
        <w:gridCol w:w="722"/>
        <w:gridCol w:w="613"/>
        <w:gridCol w:w="613"/>
        <w:gridCol w:w="714"/>
        <w:gridCol w:w="12"/>
        <w:gridCol w:w="13"/>
        <w:gridCol w:w="582"/>
        <w:gridCol w:w="576"/>
        <w:gridCol w:w="700"/>
        <w:gridCol w:w="785"/>
        <w:gridCol w:w="33"/>
        <w:gridCol w:w="492"/>
        <w:gridCol w:w="552"/>
        <w:gridCol w:w="692"/>
        <w:gridCol w:w="708"/>
        <w:gridCol w:w="29"/>
        <w:gridCol w:w="497"/>
        <w:gridCol w:w="613"/>
        <w:gridCol w:w="666"/>
        <w:gridCol w:w="680"/>
        <w:gridCol w:w="53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0" w:hRule="atLeast"/>
        </w:trPr>
        <w:tc>
          <w:tcPr>
            <w:tcW w:w="966" w:type="dxa"/>
            <w:vMerge w:val="restart"/>
            <w:tcBorders>
              <w:top w:val="single" w:color="auto" w:sz="4" w:space="0"/>
              <w:left w:val="single" w:color="auto" w:sz="4" w:space="0"/>
              <w:bottom w:val="nil"/>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宋体"/>
                <w:color w:val="131413"/>
                <w:sz w:val="16"/>
                <w:szCs w:val="16"/>
              </w:rPr>
            </w:pPr>
            <w:r>
              <w:rPr>
                <w:rStyle w:val="10"/>
                <w:rFonts w:hint="default" w:ascii="times Newman"/>
              </w:rPr>
              <w:t>保留时间</w:t>
            </w:r>
            <w:r>
              <w:rPr>
                <w:rStyle w:val="11"/>
                <w:rFonts w:ascii="times Newman" w:hAnsi="times Newman" w:eastAsia="宋体"/>
              </w:rPr>
              <w:t>, min</w:t>
            </w:r>
          </w:p>
        </w:tc>
        <w:tc>
          <w:tcPr>
            <w:tcW w:w="1580" w:type="dxa"/>
            <w:vMerge w:val="restart"/>
            <w:tcBorders>
              <w:top w:val="single" w:color="auto" w:sz="4" w:space="0"/>
              <w:left w:val="single" w:color="auto" w:sz="4" w:space="0"/>
              <w:bottom w:val="nil"/>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代谢物</w:t>
            </w:r>
          </w:p>
        </w:tc>
        <w:tc>
          <w:tcPr>
            <w:tcW w:w="1259" w:type="dxa"/>
            <w:gridSpan w:val="2"/>
            <w:vMerge w:val="restart"/>
            <w:tcBorders>
              <w:top w:val="single" w:color="auto" w:sz="4" w:space="0"/>
              <w:left w:val="single" w:color="auto" w:sz="4" w:space="0"/>
              <w:bottom w:val="nil"/>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对照组</w:t>
            </w:r>
          </w:p>
        </w:tc>
        <w:tc>
          <w:tcPr>
            <w:tcW w:w="2547" w:type="dxa"/>
            <w:gridSpan w:val="6"/>
            <w:tcBorders>
              <w:top w:val="single" w:color="auto" w:sz="4" w:space="0"/>
              <w:left w:val="single" w:color="auto" w:sz="4" w:space="0"/>
              <w:bottom w:val="nil"/>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Arial"/>
                <w:color w:val="131413"/>
                <w:sz w:val="16"/>
                <w:szCs w:val="16"/>
              </w:rPr>
            </w:pPr>
            <w:r>
              <w:rPr>
                <w:rStyle w:val="11"/>
                <w:rFonts w:ascii="times Newman" w:hAnsi="times Newman" w:eastAsia="宋体"/>
              </w:rPr>
              <w:t xml:space="preserve">A </w:t>
            </w:r>
            <w:r>
              <w:rPr>
                <w:rStyle w:val="10"/>
                <w:rFonts w:hint="default" w:ascii="times Newman"/>
              </w:rPr>
              <w:t>组</w:t>
            </w:r>
            <w:r>
              <w:rPr>
                <w:rStyle w:val="11"/>
                <w:rFonts w:ascii="times Newman" w:hAnsi="times Newman" w:eastAsia="宋体"/>
              </w:rPr>
              <w:t>(HA+AO+PCO)</w:t>
            </w:r>
          </w:p>
        </w:tc>
        <w:tc>
          <w:tcPr>
            <w:tcW w:w="2586" w:type="dxa"/>
            <w:gridSpan w:val="5"/>
            <w:tcBorders>
              <w:top w:val="single" w:color="auto" w:sz="4" w:space="0"/>
              <w:left w:val="single" w:color="auto" w:sz="4" w:space="0"/>
              <w:bottom w:val="nil"/>
              <w:right w:val="single" w:color="auto" w:sz="4" w:space="0"/>
            </w:tcBorders>
            <w:shd w:val="clear" w:color="auto" w:fill="auto"/>
            <w:vAlign w:val="center"/>
          </w:tcPr>
          <w:p>
            <w:pPr>
              <w:snapToGrid w:val="0"/>
              <w:spacing w:after="0" w:line="360" w:lineRule="auto"/>
              <w:jc w:val="center"/>
              <w:rPr>
                <w:rFonts w:ascii="times Newman" w:hAnsi="times Newman" w:eastAsia="宋体" w:cs="Times New Roman"/>
                <w:color w:val="000000"/>
                <w:sz w:val="16"/>
                <w:szCs w:val="16"/>
              </w:rPr>
            </w:pPr>
            <w:r>
              <w:rPr>
                <w:rStyle w:val="11"/>
                <w:rFonts w:ascii="times Newman" w:hAnsi="times Newman" w:eastAsia="宋体"/>
              </w:rPr>
              <w:t xml:space="preserve">B </w:t>
            </w:r>
            <w:r>
              <w:rPr>
                <w:rStyle w:val="10"/>
                <w:rFonts w:hint="default" w:ascii="times Newman"/>
              </w:rPr>
              <w:t>组</w:t>
            </w:r>
            <w:r>
              <w:rPr>
                <w:rStyle w:val="11"/>
                <w:rFonts w:ascii="times Newman" w:hAnsi="times Newman" w:eastAsia="宋体"/>
              </w:rPr>
              <w:t xml:space="preserve"> (AO+PCO)</w:t>
            </w:r>
          </w:p>
        </w:tc>
        <w:tc>
          <w:tcPr>
            <w:tcW w:w="2478" w:type="dxa"/>
            <w:gridSpan w:val="5"/>
            <w:tcBorders>
              <w:top w:val="single" w:color="auto" w:sz="4" w:space="0"/>
              <w:left w:val="single" w:color="auto" w:sz="4" w:space="0"/>
              <w:bottom w:val="nil"/>
              <w:right w:val="single" w:color="auto" w:sz="4" w:space="0"/>
            </w:tcBorders>
            <w:shd w:val="clear" w:color="auto" w:fill="auto"/>
            <w:vAlign w:val="center"/>
          </w:tcPr>
          <w:p>
            <w:pPr>
              <w:snapToGrid w:val="0"/>
              <w:spacing w:after="0" w:line="360" w:lineRule="auto"/>
              <w:jc w:val="center"/>
              <w:rPr>
                <w:rFonts w:ascii="times Newman" w:hAnsi="times Newman" w:eastAsia="宋体" w:cs="Times New Roman"/>
                <w:color w:val="000000"/>
                <w:sz w:val="16"/>
                <w:szCs w:val="16"/>
              </w:rPr>
            </w:pPr>
            <w:r>
              <w:rPr>
                <w:rStyle w:val="11"/>
                <w:rFonts w:ascii="times Newman" w:hAnsi="times Newman" w:eastAsia="宋体"/>
              </w:rPr>
              <w:t xml:space="preserve">C </w:t>
            </w:r>
            <w:r>
              <w:rPr>
                <w:rStyle w:val="10"/>
                <w:rFonts w:hint="default" w:ascii="times Newman"/>
              </w:rPr>
              <w:t>组</w:t>
            </w:r>
            <w:r>
              <w:rPr>
                <w:rStyle w:val="11"/>
                <w:rFonts w:ascii="times Newman" w:hAnsi="times Newman" w:eastAsia="宋体"/>
              </w:rPr>
              <w:t xml:space="preserve"> (AO+HA)</w:t>
            </w:r>
          </w:p>
        </w:tc>
        <w:tc>
          <w:tcPr>
            <w:tcW w:w="2492" w:type="dxa"/>
            <w:gridSpan w:val="4"/>
            <w:tcBorders>
              <w:top w:val="single" w:color="auto" w:sz="4" w:space="0"/>
              <w:left w:val="single" w:color="auto" w:sz="4" w:space="0"/>
              <w:bottom w:val="nil"/>
              <w:right w:val="single" w:color="auto" w:sz="4" w:space="0"/>
            </w:tcBorders>
            <w:shd w:val="clear" w:color="auto" w:fill="auto"/>
            <w:vAlign w:val="center"/>
          </w:tcPr>
          <w:p>
            <w:pPr>
              <w:snapToGrid w:val="0"/>
              <w:spacing w:after="0" w:line="360" w:lineRule="auto"/>
              <w:jc w:val="center"/>
              <w:rPr>
                <w:rFonts w:ascii="times Newman" w:hAnsi="times Newman" w:eastAsia="宋体" w:cs="Times New Roman"/>
                <w:color w:val="000000"/>
                <w:sz w:val="16"/>
                <w:szCs w:val="16"/>
              </w:rPr>
            </w:pPr>
            <w:r>
              <w:rPr>
                <w:rStyle w:val="11"/>
                <w:rFonts w:ascii="times Newman" w:hAnsi="times Newman" w:eastAsia="宋体"/>
              </w:rPr>
              <w:t xml:space="preserve">D </w:t>
            </w:r>
            <w:r>
              <w:rPr>
                <w:rStyle w:val="10"/>
                <w:rFonts w:hint="default" w:ascii="times Newman"/>
              </w:rPr>
              <w:t>组</w:t>
            </w:r>
            <w:r>
              <w:rPr>
                <w:rStyle w:val="11"/>
                <w:rFonts w:ascii="times Newman" w:hAnsi="times Newman" w:eastAsia="宋体"/>
              </w:rPr>
              <w:t xml:space="preserve"> (HA+PCO)</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vMerge w:val="continue"/>
            <w:tcBorders>
              <w:top w:val="nil"/>
              <w:left w:val="single" w:color="auto" w:sz="4" w:space="0"/>
              <w:bottom w:val="single" w:color="auto" w:sz="4" w:space="0"/>
              <w:right w:val="single" w:color="auto" w:sz="4" w:space="0"/>
            </w:tcBorders>
            <w:shd w:val="clear" w:color="auto" w:fill="auto"/>
            <w:vAlign w:val="center"/>
          </w:tcPr>
          <w:p>
            <w:pPr>
              <w:snapToGrid w:val="0"/>
              <w:spacing w:after="0" w:line="360" w:lineRule="auto"/>
              <w:jc w:val="center"/>
              <w:rPr>
                <w:rFonts w:ascii="times Newman" w:hAnsi="times Newman" w:eastAsia="宋体" w:cs="Times New Roman"/>
                <w:color w:val="000000"/>
                <w:sz w:val="18"/>
                <w:szCs w:val="18"/>
              </w:rPr>
            </w:pPr>
          </w:p>
        </w:tc>
        <w:tc>
          <w:tcPr>
            <w:tcW w:w="1580" w:type="dxa"/>
            <w:vMerge w:val="continue"/>
            <w:tcBorders>
              <w:top w:val="nil"/>
              <w:left w:val="single" w:color="auto" w:sz="4" w:space="0"/>
              <w:bottom w:val="single" w:color="auto" w:sz="4" w:space="0"/>
              <w:right w:val="single" w:color="auto" w:sz="4" w:space="0"/>
            </w:tcBorders>
            <w:shd w:val="clear" w:color="auto" w:fill="auto"/>
            <w:vAlign w:val="center"/>
          </w:tcPr>
          <w:p>
            <w:pPr>
              <w:snapToGrid w:val="0"/>
              <w:spacing w:after="0" w:line="360" w:lineRule="auto"/>
              <w:jc w:val="center"/>
              <w:rPr>
                <w:rFonts w:ascii="times Newman" w:hAnsi="times Newman" w:eastAsia="宋体" w:cs="Times New Roman"/>
                <w:color w:val="000000"/>
                <w:sz w:val="18"/>
                <w:szCs w:val="18"/>
              </w:rPr>
            </w:pPr>
          </w:p>
        </w:tc>
        <w:tc>
          <w:tcPr>
            <w:tcW w:w="1259" w:type="dxa"/>
            <w:gridSpan w:val="2"/>
            <w:vMerge w:val="continue"/>
            <w:tcBorders>
              <w:top w:val="nil"/>
              <w:left w:val="single" w:color="auto" w:sz="4" w:space="0"/>
              <w:bottom w:val="single" w:color="auto" w:sz="4" w:space="0"/>
              <w:right w:val="single" w:color="auto" w:sz="4" w:space="0"/>
            </w:tcBorders>
            <w:shd w:val="clear" w:color="auto" w:fill="auto"/>
            <w:vAlign w:val="center"/>
          </w:tcPr>
          <w:p>
            <w:pPr>
              <w:snapToGrid w:val="0"/>
              <w:spacing w:after="0" w:line="360" w:lineRule="auto"/>
              <w:jc w:val="center"/>
              <w:rPr>
                <w:rFonts w:ascii="times Newman" w:hAnsi="times Newman" w:eastAsia="宋体" w:cs="Times New Roman"/>
                <w:color w:val="000000"/>
                <w:sz w:val="18"/>
                <w:szCs w:val="18"/>
              </w:rPr>
            </w:pPr>
          </w:p>
        </w:tc>
        <w:tc>
          <w:tcPr>
            <w:tcW w:w="1226" w:type="dxa"/>
            <w:gridSpan w:val="2"/>
            <w:tcBorders>
              <w:top w:val="nil"/>
              <w:left w:val="single" w:color="auto" w:sz="4" w:space="0"/>
              <w:bottom w:val="single" w:color="auto" w:sz="4" w:space="0"/>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Arial"/>
                <w:color w:val="131413"/>
                <w:sz w:val="16"/>
                <w:szCs w:val="16"/>
              </w:rPr>
            </w:pPr>
            <w:r>
              <w:rPr>
                <w:rFonts w:hint="eastAsia" w:cs="Arial" w:asciiTheme="minorEastAsia" w:hAnsiTheme="minorEastAsia"/>
                <w:color w:val="131413"/>
                <w:kern w:val="0"/>
                <w:sz w:val="16"/>
                <w:szCs w:val="16"/>
              </w:rPr>
              <w:t>中位值</w:t>
            </w:r>
            <w:r>
              <w:rPr>
                <w:rFonts w:ascii="times Newman" w:hAnsi="times Newman" w:eastAsia="宋体" w:cs="Arial"/>
                <w:color w:val="131413"/>
                <w:kern w:val="0"/>
                <w:sz w:val="16"/>
                <w:szCs w:val="16"/>
              </w:rPr>
              <w:t>± SD</w:t>
            </w:r>
          </w:p>
        </w:tc>
        <w:tc>
          <w:tcPr>
            <w:tcW w:w="1321" w:type="dxa"/>
            <w:gridSpan w:val="4"/>
            <w:tcBorders>
              <w:top w:val="nil"/>
              <w:left w:val="single" w:color="auto" w:sz="4" w:space="0"/>
              <w:bottom w:val="single" w:color="auto" w:sz="4" w:space="0"/>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P adjusted</w:t>
            </w:r>
          </w:p>
        </w:tc>
        <w:tc>
          <w:tcPr>
            <w:tcW w:w="1276" w:type="dxa"/>
            <w:gridSpan w:val="2"/>
            <w:tcBorders>
              <w:top w:val="nil"/>
              <w:left w:val="single" w:color="auto" w:sz="4" w:space="0"/>
              <w:bottom w:val="single" w:color="auto" w:sz="4" w:space="0"/>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Arial"/>
                <w:color w:val="131413"/>
                <w:sz w:val="16"/>
                <w:szCs w:val="16"/>
              </w:rPr>
            </w:pPr>
            <w:r>
              <w:rPr>
                <w:rFonts w:hint="eastAsia" w:cs="Arial" w:asciiTheme="minorEastAsia" w:hAnsiTheme="minorEastAsia"/>
                <w:color w:val="131413"/>
                <w:kern w:val="0"/>
                <w:sz w:val="16"/>
                <w:szCs w:val="16"/>
              </w:rPr>
              <w:t>中位值</w:t>
            </w:r>
            <w:r>
              <w:rPr>
                <w:rFonts w:ascii="times Newman" w:hAnsi="times Newman" w:eastAsia="宋体" w:cs="Arial"/>
                <w:color w:val="131413"/>
                <w:kern w:val="0"/>
                <w:sz w:val="16"/>
                <w:szCs w:val="16"/>
              </w:rPr>
              <w:t>± SD</w:t>
            </w:r>
          </w:p>
        </w:tc>
        <w:tc>
          <w:tcPr>
            <w:tcW w:w="1310" w:type="dxa"/>
            <w:gridSpan w:val="3"/>
            <w:tcBorders>
              <w:top w:val="nil"/>
              <w:left w:val="single" w:color="auto" w:sz="4" w:space="0"/>
              <w:bottom w:val="single" w:color="auto" w:sz="4" w:space="0"/>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P adjusted</w:t>
            </w:r>
          </w:p>
        </w:tc>
        <w:tc>
          <w:tcPr>
            <w:tcW w:w="1244" w:type="dxa"/>
            <w:gridSpan w:val="2"/>
            <w:tcBorders>
              <w:top w:val="nil"/>
              <w:left w:val="single" w:color="auto" w:sz="4" w:space="0"/>
              <w:bottom w:val="single" w:color="auto" w:sz="4" w:space="0"/>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Arial"/>
                <w:color w:val="131413"/>
                <w:sz w:val="16"/>
                <w:szCs w:val="16"/>
              </w:rPr>
            </w:pPr>
            <w:r>
              <w:rPr>
                <w:rFonts w:hint="eastAsia" w:cs="Arial" w:asciiTheme="minorEastAsia" w:hAnsiTheme="minorEastAsia"/>
                <w:color w:val="131413"/>
                <w:kern w:val="0"/>
                <w:sz w:val="16"/>
                <w:szCs w:val="16"/>
              </w:rPr>
              <w:t>中位值</w:t>
            </w:r>
            <w:r>
              <w:rPr>
                <w:rFonts w:ascii="times Newman" w:hAnsi="times Newman" w:eastAsia="宋体" w:cs="Arial"/>
                <w:color w:val="131413"/>
                <w:kern w:val="0"/>
                <w:sz w:val="16"/>
                <w:szCs w:val="16"/>
              </w:rPr>
              <w:t>± SD</w:t>
            </w:r>
          </w:p>
        </w:tc>
        <w:tc>
          <w:tcPr>
            <w:tcW w:w="1234" w:type="dxa"/>
            <w:gridSpan w:val="3"/>
            <w:tcBorders>
              <w:top w:val="nil"/>
              <w:left w:val="single" w:color="auto" w:sz="4" w:space="0"/>
              <w:bottom w:val="single" w:color="auto" w:sz="4" w:space="0"/>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P adjusted</w:t>
            </w:r>
          </w:p>
        </w:tc>
        <w:tc>
          <w:tcPr>
            <w:tcW w:w="1279" w:type="dxa"/>
            <w:gridSpan w:val="2"/>
            <w:tcBorders>
              <w:top w:val="nil"/>
              <w:left w:val="single" w:color="auto" w:sz="4" w:space="0"/>
              <w:bottom w:val="single" w:color="auto" w:sz="4" w:space="0"/>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Arial"/>
                <w:color w:val="131413"/>
                <w:sz w:val="16"/>
                <w:szCs w:val="16"/>
              </w:rPr>
            </w:pPr>
            <w:r>
              <w:rPr>
                <w:rFonts w:hint="eastAsia" w:cs="Arial" w:asciiTheme="minorEastAsia" w:hAnsiTheme="minorEastAsia"/>
                <w:color w:val="131413"/>
                <w:kern w:val="0"/>
                <w:sz w:val="16"/>
                <w:szCs w:val="16"/>
              </w:rPr>
              <w:t>中位值</w:t>
            </w:r>
            <w:r>
              <w:rPr>
                <w:rFonts w:ascii="times Newman" w:hAnsi="times Newman" w:eastAsia="宋体" w:cs="Arial"/>
                <w:color w:val="131413"/>
                <w:kern w:val="0"/>
                <w:sz w:val="16"/>
                <w:szCs w:val="16"/>
              </w:rPr>
              <w:t>± SD</w:t>
            </w:r>
          </w:p>
        </w:tc>
        <w:tc>
          <w:tcPr>
            <w:tcW w:w="1213" w:type="dxa"/>
            <w:gridSpan w:val="2"/>
            <w:tcBorders>
              <w:top w:val="nil"/>
              <w:left w:val="single" w:color="auto" w:sz="4" w:space="0"/>
              <w:bottom w:val="single" w:color="auto" w:sz="4" w:space="0"/>
              <w:right w:val="single" w:color="auto" w:sz="4" w:space="0"/>
            </w:tcBorders>
            <w:shd w:val="clear" w:color="auto" w:fill="auto"/>
            <w:vAlign w:val="center"/>
          </w:tcPr>
          <w:p>
            <w:pPr>
              <w:widowControl/>
              <w:snapToGrid w:val="0"/>
              <w:spacing w:after="0" w:line="360" w:lineRule="auto"/>
              <w:jc w:val="center"/>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P adjusted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6.249</w:t>
            </w:r>
          </w:p>
        </w:tc>
        <w:tc>
          <w:tcPr>
            <w:tcW w:w="1580"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乳酸</w:t>
            </w:r>
          </w:p>
        </w:tc>
        <w:tc>
          <w:tcPr>
            <w:tcW w:w="537"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2.17</w:t>
            </w:r>
          </w:p>
        </w:tc>
        <w:tc>
          <w:tcPr>
            <w:tcW w:w="722"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0.27</w:t>
            </w:r>
          </w:p>
        </w:tc>
        <w:tc>
          <w:tcPr>
            <w:tcW w:w="613"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2.29</w:t>
            </w:r>
          </w:p>
        </w:tc>
        <w:tc>
          <w:tcPr>
            <w:tcW w:w="613"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0.46</w:t>
            </w:r>
          </w:p>
        </w:tc>
        <w:tc>
          <w:tcPr>
            <w:tcW w:w="739" w:type="dxa"/>
            <w:gridSpan w:val="3"/>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0.039</w:t>
            </w:r>
          </w:p>
        </w:tc>
        <w:tc>
          <w:tcPr>
            <w:tcW w:w="582"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1276" w:type="dxa"/>
            <w:gridSpan w:val="2"/>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2.5 </w:t>
            </w:r>
            <w:r>
              <w:rPr>
                <w:rFonts w:hint="eastAsia" w:ascii="times Newman" w:hAnsi="times Newman" w:cs="Arial"/>
                <w:color w:val="131413"/>
                <w:kern w:val="0"/>
                <w:sz w:val="16"/>
                <w:szCs w:val="16"/>
              </w:rPr>
              <w:t xml:space="preserve">    </w:t>
            </w:r>
            <w:r>
              <w:rPr>
                <w:rFonts w:ascii="times Newman" w:hAnsi="times Newman" w:eastAsia="宋体" w:cs="Arial"/>
                <w:color w:val="131413"/>
                <w:kern w:val="0"/>
                <w:sz w:val="16"/>
                <w:szCs w:val="16"/>
              </w:rPr>
              <w:t>± 0.54</w:t>
            </w:r>
          </w:p>
        </w:tc>
        <w:tc>
          <w:tcPr>
            <w:tcW w:w="785"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0.026</w:t>
            </w:r>
          </w:p>
        </w:tc>
        <w:tc>
          <w:tcPr>
            <w:tcW w:w="525" w:type="dxa"/>
            <w:gridSpan w:val="2"/>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2.03</w:t>
            </w:r>
          </w:p>
        </w:tc>
        <w:tc>
          <w:tcPr>
            <w:tcW w:w="692"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0.61</w:t>
            </w:r>
          </w:p>
        </w:tc>
        <w:tc>
          <w:tcPr>
            <w:tcW w:w="708"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0.079</w:t>
            </w:r>
          </w:p>
        </w:tc>
        <w:tc>
          <w:tcPr>
            <w:tcW w:w="526" w:type="dxa"/>
            <w:gridSpan w:val="2"/>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613"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2.82</w:t>
            </w:r>
          </w:p>
        </w:tc>
        <w:tc>
          <w:tcPr>
            <w:tcW w:w="666"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0.77</w:t>
            </w:r>
          </w:p>
        </w:tc>
        <w:tc>
          <w:tcPr>
            <w:tcW w:w="680"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0.035</w:t>
            </w:r>
          </w:p>
        </w:tc>
        <w:tc>
          <w:tcPr>
            <w:tcW w:w="533" w:type="dxa"/>
            <w:tcBorders>
              <w:top w:val="single" w:color="auto" w:sz="4" w:space="0"/>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25.818</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葡萄糖</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4.96</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0.78</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4.03</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0.32</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0.019</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4.02</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0.41</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0.034</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4.29</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0.62</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0.054</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4.27</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0.78</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0.04 </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26.184</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乳糖</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1.94</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0.29</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1.76</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0.13</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0.582</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1.69</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0.13</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0.45 -</w:t>
            </w:r>
          </w:p>
        </w:tc>
        <w:tc>
          <w:tcPr>
            <w:tcW w:w="525" w:type="dxa"/>
            <w:gridSpan w:val="2"/>
            <w:tcBorders>
              <w:left w:val="single" w:color="auto" w:sz="4" w:space="0"/>
              <w:right w:val="single" w:color="auto" w:sz="4" w:space="0"/>
            </w:tcBorders>
            <w:shd w:val="clear" w:color="auto" w:fill="auto"/>
            <w:vAlign w:val="bottom"/>
          </w:tcPr>
          <w:p>
            <w:pPr>
              <w:snapToGrid w:val="0"/>
              <w:spacing w:after="0" w:line="360" w:lineRule="auto"/>
              <w:rPr>
                <w:rFonts w:ascii="times Newman" w:hAnsi="times Newman" w:eastAsia="宋体" w:cs="Times New Roman"/>
                <w:color w:val="000000"/>
                <w:sz w:val="20"/>
                <w:szCs w:val="20"/>
              </w:rPr>
            </w:pP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1.87</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0.43</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1.87</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0.4</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28.818</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软脂酸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0.72</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0.12</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0.76</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0.12</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0.876</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0.91</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0.11</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0.95</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0.15</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&lt;0.001</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0.82</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0.13</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0.014</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29.751</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尿酸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0.27</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0.13</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0.58</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0.17</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&lt;0.001 </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0.21</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0.16</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0.15</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0.088</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0.31</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0.18</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31.785</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亚油酸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0.05</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0.03</w:t>
            </w:r>
          </w:p>
        </w:tc>
        <w:tc>
          <w:tcPr>
            <w:tcW w:w="12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w:t>
            </w:r>
            <w:r>
              <w:rPr>
                <w:rFonts w:hint="eastAsia" w:ascii="times Newman" w:hAnsi="times Newman" w:cs="Arial"/>
                <w:color w:val="131413"/>
                <w:kern w:val="0"/>
                <w:sz w:val="16"/>
                <w:szCs w:val="16"/>
              </w:rPr>
              <w:t xml:space="preserve">     </w:t>
            </w:r>
            <w:r>
              <w:rPr>
                <w:rFonts w:ascii="times Newman" w:hAnsi="times Newman" w:eastAsia="宋体" w:cs="Arial"/>
                <w:color w:val="131413"/>
                <w:kern w:val="0"/>
                <w:sz w:val="16"/>
                <w:szCs w:val="16"/>
              </w:rPr>
              <w:t xml:space="preserve"> ± 0.09</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0.003</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0.36</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0.18</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1244"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w:t>
            </w:r>
            <w:r>
              <w:rPr>
                <w:rFonts w:hint="eastAsia" w:ascii="times Newman" w:hAnsi="times Newman" w:cs="Arial"/>
                <w:color w:val="131413"/>
                <w:kern w:val="0"/>
                <w:sz w:val="16"/>
                <w:szCs w:val="16"/>
              </w:rPr>
              <w:t xml:space="preserve">    </w:t>
            </w:r>
            <w:r>
              <w:rPr>
                <w:rFonts w:ascii="times Newman" w:hAnsi="times Newman" w:eastAsia="宋体" w:cs="Arial"/>
                <w:color w:val="131413"/>
                <w:kern w:val="0"/>
                <w:sz w:val="16"/>
                <w:szCs w:val="16"/>
              </w:rPr>
              <w:t xml:space="preserve"> ± 0.21</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&lt;0.001 </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0.15</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0.16</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0.019</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32.418</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硬脂酸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0.85</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0.14</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0.91</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0.17 -</w:t>
            </w:r>
          </w:p>
        </w:tc>
        <w:tc>
          <w:tcPr>
            <w:tcW w:w="582" w:type="dxa"/>
            <w:tcBorders>
              <w:left w:val="single" w:color="auto" w:sz="4" w:space="0"/>
              <w:right w:val="single" w:color="auto" w:sz="4" w:space="0"/>
            </w:tcBorders>
            <w:shd w:val="clear" w:color="auto" w:fill="auto"/>
            <w:vAlign w:val="bottom"/>
          </w:tcPr>
          <w:p>
            <w:pPr>
              <w:snapToGrid w:val="0"/>
              <w:spacing w:after="0" w:line="360" w:lineRule="auto"/>
              <w:rPr>
                <w:rFonts w:ascii="times Newman" w:hAnsi="times Newman" w:eastAsia="宋体" w:cs="Times New Roman"/>
                <w:color w:val="000000"/>
                <w:sz w:val="20"/>
                <w:szCs w:val="20"/>
              </w:rPr>
            </w:pP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0.98</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0.023</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0.96</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0.12</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0.067</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0.94</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0.10</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0.01 </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45.636</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胆固醇</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0.72</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0.35</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0.69</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0.33</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0.043</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0.68</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0.26</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0.038</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0.8</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0.34</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0.805</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0.96</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0.73</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0.342</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7.149</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丙氨酸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0.43</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0.14</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0.56</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&lt;0.001 </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0.63</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0.11</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0.61</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0.6</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&lt;0.001</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0.48</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0.17</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0.813</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9.866</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缬氨酸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0.46</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0.07</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0.52</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&lt;0.001</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0.57</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0.07</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0.53</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0.11</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0.5 </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0.042</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11.3</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亮氨酸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0.28</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0.09</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0.28</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0.06</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0.29</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0.09</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0.32</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0.07</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0.399</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0.37</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0.11</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0.002</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11.85</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异亮氨酸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0.19</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0.18</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0.06</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0.195</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0.19</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0.05</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0.18</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0.07</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0.12</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0.05</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11.933</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脯氨酸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0.59</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0.07</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0.28</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&lt;0.001 </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0.25</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0.26</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0.19</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0.07</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12.15</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甘氨酸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0.59</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0.09</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0.49</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0.004</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0.53</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0.026</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0.09</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0.008</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0.47</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0.11</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13.6</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丝氨酸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0.29</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0.38</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0.07</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&lt;0.001 </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0.38</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0.07</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&lt;0.001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0.35</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0.09</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0.012</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0.24</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0.015</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14.233</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苏氨酸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0.35</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0.11</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0.42</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&lt;0.001</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0.42</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0.39</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0.085</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0.27</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0.09</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0.006</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16.317</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天冬氨酸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0.13</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0.09</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0.13</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0.09</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127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0.2 </w:t>
            </w:r>
            <w:r>
              <w:rPr>
                <w:rFonts w:hint="eastAsia" w:ascii="times Newman" w:hAnsi="times Newman" w:cs="Arial"/>
                <w:color w:val="131413"/>
                <w:kern w:val="0"/>
                <w:sz w:val="16"/>
                <w:szCs w:val="16"/>
              </w:rPr>
              <w:t xml:space="preserve">    </w:t>
            </w:r>
            <w:r>
              <w:rPr>
                <w:rFonts w:ascii="times Newman" w:hAnsi="times Newman" w:eastAsia="宋体" w:cs="Arial"/>
                <w:color w:val="131413"/>
                <w:kern w:val="0"/>
                <w:sz w:val="16"/>
                <w:szCs w:val="16"/>
              </w:rPr>
              <w:t>± 0.14</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0.005</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0.12</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0.06</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0.08</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0.07</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19.867</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苯丙氨酸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0.05</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0.24</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&lt;0.001 </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0.21</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0.19</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0.11</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0.05</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24.118</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鸟氨酸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0.13</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0.25</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0.09</w:t>
            </w:r>
          </w:p>
        </w:tc>
        <w:tc>
          <w:tcPr>
            <w:tcW w:w="7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&lt;0.001 </w:t>
            </w:r>
          </w:p>
        </w:tc>
        <w:tc>
          <w:tcPr>
            <w:tcW w:w="59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0.23</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0.09</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1244"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w:t>
            </w:r>
            <w:r>
              <w:rPr>
                <w:rFonts w:hint="eastAsia" w:ascii="times Newman" w:hAnsi="times Newman" w:cs="Arial"/>
                <w:color w:val="131413"/>
                <w:kern w:val="0"/>
                <w:sz w:val="16"/>
                <w:szCs w:val="16"/>
              </w:rPr>
              <w:t xml:space="preserve">    </w:t>
            </w:r>
            <w:r>
              <w:rPr>
                <w:rFonts w:ascii="times Newman" w:hAnsi="times Newman" w:eastAsia="宋体" w:cs="Arial"/>
                <w:color w:val="131413"/>
                <w:kern w:val="0"/>
                <w:sz w:val="16"/>
                <w:szCs w:val="16"/>
              </w:rPr>
              <w:t xml:space="preserve"> ± 0.1</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0.002</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0.12</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0.08</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26.334</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赖氨酸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0.28</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0.9</w:t>
            </w:r>
          </w:p>
        </w:tc>
        <w:tc>
          <w:tcPr>
            <w:tcW w:w="12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0.5</w:t>
            </w:r>
            <w:r>
              <w:rPr>
                <w:rFonts w:hint="eastAsia" w:ascii="times Newman" w:hAnsi="times Newman" w:cs="Arial"/>
                <w:color w:val="131413"/>
                <w:kern w:val="0"/>
                <w:sz w:val="16"/>
                <w:szCs w:val="16"/>
              </w:rPr>
              <w:t xml:space="preserve">     </w:t>
            </w:r>
            <w:r>
              <w:rPr>
                <w:rFonts w:ascii="times Newman" w:hAnsi="times Newman" w:eastAsia="宋体" w:cs="Arial"/>
                <w:color w:val="131413"/>
                <w:kern w:val="0"/>
                <w:sz w:val="16"/>
                <w:szCs w:val="16"/>
              </w:rPr>
              <w:t xml:space="preserve"> ± 0.18</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&lt;0.001</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0.39</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0.11</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0.126</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0.34</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0.10</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0.33</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0.26</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26.634</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酪氨酸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0.09</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0.04</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0.24</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0.06</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127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0.2 </w:t>
            </w:r>
            <w:r>
              <w:rPr>
                <w:rFonts w:hint="eastAsia" w:ascii="times Newman" w:hAnsi="times Newman" w:cs="Arial"/>
                <w:color w:val="131413"/>
                <w:kern w:val="0"/>
                <w:sz w:val="16"/>
                <w:szCs w:val="16"/>
              </w:rPr>
              <w:t xml:space="preserve">    </w:t>
            </w:r>
            <w:r>
              <w:rPr>
                <w:rFonts w:ascii="times Newman" w:hAnsi="times Newman" w:eastAsia="宋体" w:cs="Arial"/>
                <w:color w:val="131413"/>
                <w:kern w:val="0"/>
                <w:sz w:val="16"/>
                <w:szCs w:val="16"/>
              </w:rPr>
              <w:t>± 0.07</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0.17</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0.07</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0.036</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0.14</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0.07</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31.7</w:t>
            </w: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色氨酸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0.02</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0.01</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0.17</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0.04</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0.09</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0.06</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0.003</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0.05</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0.04</w:t>
            </w:r>
          </w:p>
        </w:tc>
        <w:tc>
          <w:tcPr>
            <w:tcW w:w="708"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0.03 </w:t>
            </w:r>
          </w:p>
        </w:tc>
        <w:tc>
          <w:tcPr>
            <w:tcW w:w="526"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0.06</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0.05</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0.002</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kern w:val="0"/>
                <w:sz w:val="16"/>
                <w:szCs w:val="16"/>
              </w:rPr>
            </w:pPr>
            <w:r>
              <w:rPr>
                <w:rFonts w:hint="eastAsia" w:ascii="times Newman" w:hAnsi="宋体" w:eastAsia="宋体" w:cs="宋体"/>
                <w:color w:val="131413"/>
                <w:kern w:val="0"/>
                <w:sz w:val="16"/>
                <w:szCs w:val="16"/>
              </w:rPr>
              <w:t>内源性氨基酸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r>
              <w:rPr>
                <w:rFonts w:ascii="times Newman" w:hAnsi="times Newman" w:eastAsia="宋体" w:cs="Arial"/>
                <w:color w:val="131413"/>
                <w:kern w:val="0"/>
                <w:sz w:val="16"/>
                <w:szCs w:val="16"/>
              </w:rPr>
              <w:t>3.8</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r>
              <w:rPr>
                <w:rFonts w:ascii="times Newman" w:hAnsi="times Newman" w:eastAsia="宋体" w:cs="Arial"/>
                <w:color w:val="131413"/>
                <w:kern w:val="0"/>
                <w:sz w:val="16"/>
                <w:szCs w:val="16"/>
              </w:rPr>
              <w:t>± 0.71</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4.37</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0.62</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4.32</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0.64</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r>
              <w:rPr>
                <w:rFonts w:ascii="times Newman" w:hAnsi="times Newman" w:eastAsia="宋体" w:cs="Arial"/>
                <w:color w:val="131413"/>
                <w:kern w:val="0"/>
                <w:sz w:val="16"/>
                <w:szCs w:val="16"/>
              </w:rPr>
              <w:t>4.0</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r>
              <w:rPr>
                <w:rFonts w:ascii="times Newman" w:hAnsi="times Newman" w:eastAsia="宋体" w:cs="Arial"/>
                <w:color w:val="131413"/>
                <w:kern w:val="0"/>
                <w:sz w:val="16"/>
                <w:szCs w:val="16"/>
              </w:rPr>
              <w:t>± 0.73</w:t>
            </w:r>
          </w:p>
        </w:tc>
        <w:tc>
          <w:tcPr>
            <w:tcW w:w="737"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r>
              <w:rPr>
                <w:rFonts w:ascii="times Newman" w:hAnsi="times Newman" w:eastAsia="宋体" w:cs="Arial"/>
                <w:color w:val="131413"/>
                <w:kern w:val="0"/>
                <w:sz w:val="16"/>
                <w:szCs w:val="16"/>
              </w:rPr>
              <w:t>0.294</w:t>
            </w:r>
          </w:p>
        </w:tc>
        <w:tc>
          <w:tcPr>
            <w:tcW w:w="49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3.38</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0.78</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0.153</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kern w:val="0"/>
                <w:sz w:val="16"/>
                <w:szCs w:val="16"/>
              </w:rPr>
            </w:pPr>
            <w:r>
              <w:rPr>
                <w:rFonts w:hint="eastAsia" w:ascii="times Newman" w:hAnsi="宋体" w:eastAsia="宋体" w:cs="宋体"/>
                <w:color w:val="131413"/>
                <w:kern w:val="0"/>
                <w:sz w:val="16"/>
                <w:szCs w:val="16"/>
              </w:rPr>
              <w:t>糖异生氨基酸</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r>
              <w:rPr>
                <w:rFonts w:ascii="times Newman" w:hAnsi="times Newman" w:eastAsia="宋体" w:cs="Arial"/>
                <w:color w:val="131413"/>
                <w:kern w:val="0"/>
                <w:sz w:val="16"/>
                <w:szCs w:val="16"/>
              </w:rPr>
              <w:t>3.4</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r>
              <w:rPr>
                <w:rFonts w:ascii="times Newman" w:hAnsi="times Newman" w:eastAsia="宋体" w:cs="Arial"/>
                <w:color w:val="131413"/>
                <w:kern w:val="0"/>
                <w:sz w:val="16"/>
                <w:szCs w:val="16"/>
              </w:rPr>
              <w:t>± 0.62</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3.93</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0.52</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0.003</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4.14</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0.67</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r>
              <w:rPr>
                <w:rFonts w:ascii="times Newman" w:hAnsi="times Newman" w:eastAsia="宋体" w:cs="Arial"/>
                <w:color w:val="131413"/>
                <w:kern w:val="0"/>
                <w:sz w:val="16"/>
                <w:szCs w:val="16"/>
              </w:rPr>
              <w:t>&lt;0.001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r>
              <w:rPr>
                <w:rFonts w:ascii="times Newman" w:hAnsi="times Newman" w:eastAsia="宋体" w:cs="Arial"/>
                <w:color w:val="131413"/>
                <w:kern w:val="0"/>
                <w:sz w:val="16"/>
                <w:szCs w:val="16"/>
              </w:rPr>
              <w:t>3.6</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r>
              <w:rPr>
                <w:rFonts w:ascii="times Newman" w:hAnsi="times Newman" w:eastAsia="宋体" w:cs="Arial"/>
                <w:color w:val="131413"/>
                <w:kern w:val="0"/>
                <w:sz w:val="16"/>
                <w:szCs w:val="16"/>
              </w:rPr>
              <w:t>± 0.70</w:t>
            </w:r>
          </w:p>
        </w:tc>
        <w:tc>
          <w:tcPr>
            <w:tcW w:w="737"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49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2.92</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0.65</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0.002</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kern w:val="0"/>
                <w:sz w:val="16"/>
                <w:szCs w:val="16"/>
              </w:rPr>
            </w:pP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支链氨基酸</w:t>
            </w:r>
            <w:r>
              <w:rPr>
                <w:rFonts w:hint="eastAsia" w:ascii="times Newman" w:hAnsi="times Newman" w:eastAsia="宋体" w:cs="宋体"/>
                <w:color w:val="131413"/>
                <w:kern w:val="0"/>
                <w:sz w:val="16"/>
                <w:szCs w:val="16"/>
              </w:rPr>
              <w:t>BCAA</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0.87</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0.2</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0.95</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0.22</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1.03</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0.17</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0.024</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5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1.04</w:t>
            </w:r>
          </w:p>
        </w:tc>
        <w:tc>
          <w:tcPr>
            <w:tcW w:w="69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0.20</w:t>
            </w:r>
          </w:p>
        </w:tc>
        <w:tc>
          <w:tcPr>
            <w:tcW w:w="737"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0.017</w:t>
            </w:r>
          </w:p>
        </w:tc>
        <w:tc>
          <w:tcPr>
            <w:tcW w:w="49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0.98</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0.17</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0.865</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right w:val="single" w:color="auto" w:sz="4" w:space="0"/>
            </w:tcBorders>
            <w:shd w:val="clear" w:color="auto" w:fill="auto"/>
            <w:vAlign w:val="bottom"/>
          </w:tcPr>
          <w:p>
            <w:pPr>
              <w:snapToGrid w:val="0"/>
              <w:spacing w:after="0" w:line="360" w:lineRule="auto"/>
              <w:rPr>
                <w:rFonts w:ascii="times Newman" w:hAnsi="times Newman" w:eastAsia="宋体" w:cs="Times New Roman"/>
                <w:color w:val="000000"/>
                <w:sz w:val="20"/>
                <w:szCs w:val="20"/>
              </w:rPr>
            </w:pPr>
          </w:p>
        </w:tc>
        <w:tc>
          <w:tcPr>
            <w:tcW w:w="15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宋体"/>
                <w:color w:val="131413"/>
                <w:sz w:val="16"/>
                <w:szCs w:val="16"/>
              </w:rPr>
            </w:pPr>
            <w:r>
              <w:rPr>
                <w:rFonts w:hint="eastAsia" w:ascii="times Newman" w:hAnsi="宋体" w:eastAsia="宋体" w:cs="宋体"/>
                <w:color w:val="131413"/>
                <w:kern w:val="0"/>
                <w:sz w:val="16"/>
                <w:szCs w:val="16"/>
              </w:rPr>
              <w:t>氨基酸</w:t>
            </w:r>
            <w:r>
              <w:rPr>
                <w:rFonts w:hint="eastAsia" w:ascii="times Newman" w:hAnsi="times Newman" w:eastAsia="宋体" w:cs="宋体"/>
                <w:color w:val="131413"/>
                <w:kern w:val="0"/>
                <w:sz w:val="16"/>
                <w:szCs w:val="16"/>
              </w:rPr>
              <w:t>AAA</w:t>
            </w:r>
          </w:p>
        </w:tc>
        <w:tc>
          <w:tcPr>
            <w:tcW w:w="53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0.21</w:t>
            </w:r>
          </w:p>
        </w:tc>
        <w:tc>
          <w:tcPr>
            <w:tcW w:w="72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0.66</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0.17</w:t>
            </w:r>
          </w:p>
        </w:tc>
        <w:tc>
          <w:tcPr>
            <w:tcW w:w="739" w:type="dxa"/>
            <w:gridSpan w:val="3"/>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82"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57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0.49</w:t>
            </w:r>
          </w:p>
        </w:tc>
        <w:tc>
          <w:tcPr>
            <w:tcW w:w="70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0.17</w:t>
            </w:r>
          </w:p>
        </w:tc>
        <w:tc>
          <w:tcPr>
            <w:tcW w:w="785"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0.001</w:t>
            </w:r>
          </w:p>
        </w:tc>
        <w:tc>
          <w:tcPr>
            <w:tcW w:w="525"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1244"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0.4</w:t>
            </w:r>
            <w:r>
              <w:rPr>
                <w:rFonts w:hint="eastAsia" w:ascii="times Newman" w:hAnsi="times Newman" w:cs="Arial"/>
                <w:color w:val="131413"/>
                <w:kern w:val="0"/>
                <w:sz w:val="16"/>
                <w:szCs w:val="16"/>
              </w:rPr>
              <w:t xml:space="preserve">    </w:t>
            </w:r>
            <w:r>
              <w:rPr>
                <w:rFonts w:ascii="times Newman" w:hAnsi="times Newman" w:eastAsia="宋体" w:cs="Arial"/>
                <w:color w:val="131413"/>
                <w:kern w:val="0"/>
                <w:sz w:val="16"/>
                <w:szCs w:val="16"/>
              </w:rPr>
              <w:t xml:space="preserve"> ± 0.16</w:t>
            </w:r>
          </w:p>
        </w:tc>
        <w:tc>
          <w:tcPr>
            <w:tcW w:w="737" w:type="dxa"/>
            <w:gridSpan w:val="2"/>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0.019</w:t>
            </w:r>
          </w:p>
        </w:tc>
        <w:tc>
          <w:tcPr>
            <w:tcW w:w="497"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U</w:t>
            </w:r>
          </w:p>
        </w:tc>
        <w:tc>
          <w:tcPr>
            <w:tcW w:w="61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0.31</w:t>
            </w:r>
          </w:p>
        </w:tc>
        <w:tc>
          <w:tcPr>
            <w:tcW w:w="666"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0.17</w:t>
            </w:r>
          </w:p>
        </w:tc>
        <w:tc>
          <w:tcPr>
            <w:tcW w:w="680"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w:t>
            </w:r>
          </w:p>
        </w:tc>
        <w:tc>
          <w:tcPr>
            <w:tcW w:w="533" w:type="dxa"/>
            <w:tcBorders>
              <w:left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66" w:type="dxa"/>
            <w:tcBorders>
              <w:left w:val="single" w:color="auto" w:sz="4" w:space="0"/>
              <w:bottom w:val="single" w:color="auto" w:sz="4" w:space="0"/>
              <w:right w:val="single" w:color="auto" w:sz="4" w:space="0"/>
            </w:tcBorders>
            <w:shd w:val="clear" w:color="auto" w:fill="auto"/>
            <w:vAlign w:val="bottom"/>
          </w:tcPr>
          <w:p>
            <w:pPr>
              <w:snapToGrid w:val="0"/>
              <w:spacing w:after="0" w:line="360" w:lineRule="auto"/>
              <w:rPr>
                <w:rFonts w:ascii="times Newman" w:hAnsi="times Newman" w:eastAsia="宋体" w:cs="Times New Roman"/>
                <w:color w:val="000000"/>
                <w:sz w:val="20"/>
                <w:szCs w:val="20"/>
              </w:rPr>
            </w:pPr>
          </w:p>
        </w:tc>
        <w:tc>
          <w:tcPr>
            <w:tcW w:w="1580"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BCAA/AAA</w:t>
            </w:r>
          </w:p>
        </w:tc>
        <w:tc>
          <w:tcPr>
            <w:tcW w:w="537"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4.82</w:t>
            </w:r>
          </w:p>
        </w:tc>
        <w:tc>
          <w:tcPr>
            <w:tcW w:w="722"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1.8</w:t>
            </w:r>
          </w:p>
        </w:tc>
        <w:tc>
          <w:tcPr>
            <w:tcW w:w="613"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1.51</w:t>
            </w:r>
          </w:p>
        </w:tc>
        <w:tc>
          <w:tcPr>
            <w:tcW w:w="613"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0.37</w:t>
            </w:r>
          </w:p>
        </w:tc>
        <w:tc>
          <w:tcPr>
            <w:tcW w:w="714"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&lt;0.001 </w:t>
            </w:r>
          </w:p>
        </w:tc>
        <w:tc>
          <w:tcPr>
            <w:tcW w:w="607" w:type="dxa"/>
            <w:gridSpan w:val="3"/>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576"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2.35</w:t>
            </w:r>
          </w:p>
        </w:tc>
        <w:tc>
          <w:tcPr>
            <w:tcW w:w="700"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0.91</w:t>
            </w:r>
          </w:p>
        </w:tc>
        <w:tc>
          <w:tcPr>
            <w:tcW w:w="818" w:type="dxa"/>
            <w:gridSpan w:val="2"/>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xml:space="preserve">&lt;0.001 </w:t>
            </w:r>
          </w:p>
        </w:tc>
        <w:tc>
          <w:tcPr>
            <w:tcW w:w="492"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552"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3.09</w:t>
            </w:r>
          </w:p>
        </w:tc>
        <w:tc>
          <w:tcPr>
            <w:tcW w:w="692"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1.62</w:t>
            </w:r>
          </w:p>
        </w:tc>
        <w:tc>
          <w:tcPr>
            <w:tcW w:w="737" w:type="dxa"/>
            <w:gridSpan w:val="2"/>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0.002</w:t>
            </w:r>
          </w:p>
        </w:tc>
        <w:tc>
          <w:tcPr>
            <w:tcW w:w="497"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D</w:t>
            </w:r>
          </w:p>
        </w:tc>
        <w:tc>
          <w:tcPr>
            <w:tcW w:w="613"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4.3</w:t>
            </w:r>
          </w:p>
        </w:tc>
        <w:tc>
          <w:tcPr>
            <w:tcW w:w="666"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 2.50</w:t>
            </w:r>
          </w:p>
        </w:tc>
        <w:tc>
          <w:tcPr>
            <w:tcW w:w="680"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0.298</w:t>
            </w:r>
          </w:p>
        </w:tc>
        <w:tc>
          <w:tcPr>
            <w:tcW w:w="533" w:type="dxa"/>
            <w:tcBorders>
              <w:left w:val="single" w:color="auto" w:sz="4" w:space="0"/>
              <w:bottom w:val="single" w:color="auto" w:sz="4" w:space="0"/>
              <w:right w:val="single" w:color="auto" w:sz="4" w:space="0"/>
            </w:tcBorders>
            <w:shd w:val="clear" w:color="auto" w:fill="auto"/>
            <w:vAlign w:val="bottom"/>
          </w:tcPr>
          <w:p>
            <w:pPr>
              <w:widowControl/>
              <w:snapToGrid w:val="0"/>
              <w:spacing w:after="0" w:line="360" w:lineRule="auto"/>
              <w:jc w:val="left"/>
              <w:textAlignment w:val="bottom"/>
              <w:rPr>
                <w:rFonts w:ascii="times Newman" w:hAnsi="times Newman" w:eastAsia="宋体" w:cs="Arial"/>
                <w:color w:val="131413"/>
                <w:sz w:val="16"/>
                <w:szCs w:val="16"/>
              </w:rPr>
            </w:pPr>
            <w:r>
              <w:rPr>
                <w:rFonts w:ascii="times Newman" w:hAnsi="times Newman" w:eastAsia="宋体" w:cs="Arial"/>
                <w:color w:val="131413"/>
                <w:kern w:val="0"/>
                <w:sz w:val="16"/>
                <w:szCs w:val="16"/>
              </w:rPr>
              <w:t>-</w:t>
            </w:r>
          </w:p>
        </w:tc>
      </w:tr>
    </w:tbl>
    <w:p>
      <w:pPr>
        <w:widowControl/>
        <w:adjustRightInd w:val="0"/>
        <w:snapToGrid w:val="0"/>
        <w:spacing w:after="0" w:line="360" w:lineRule="auto"/>
        <w:jc w:val="left"/>
        <w:rPr>
          <w:rFonts w:hint="eastAsia" w:ascii="times Newman" w:hAnsi="times Newman" w:cs="Times New Roman"/>
          <w:color w:val="000000"/>
          <w:kern w:val="0"/>
          <w:sz w:val="15"/>
          <w:szCs w:val="15"/>
        </w:rPr>
      </w:pPr>
      <w:r>
        <w:rPr>
          <w:rFonts w:hint="eastAsia" w:ascii="times Newman" w:cs="Times New Roman" w:hAnsiTheme="minorEastAsia"/>
          <w:color w:val="000000"/>
          <w:kern w:val="0"/>
          <w:sz w:val="15"/>
          <w:szCs w:val="15"/>
        </w:rPr>
        <w:t>数据侧的</w:t>
      </w:r>
      <w:r>
        <w:rPr>
          <w:rFonts w:hint="eastAsia" w:ascii="times Newman" w:hAnsi="times Newman" w:cs="Times New Roman"/>
          <w:color w:val="000000"/>
          <w:kern w:val="0"/>
          <w:sz w:val="15"/>
          <w:szCs w:val="15"/>
        </w:rPr>
        <w:t>U (up) and D (down)</w:t>
      </w:r>
      <w:r>
        <w:rPr>
          <w:rFonts w:hint="eastAsia" w:ascii="times Newman" w:cs="Times New Roman" w:hAnsiTheme="minorEastAsia"/>
          <w:color w:val="000000"/>
          <w:kern w:val="0"/>
          <w:sz w:val="15"/>
          <w:szCs w:val="15"/>
        </w:rPr>
        <w:t>表示代谢物浓度的升高和降低。内源性氨基酸包括除鸟氨酸外的所有氨基酸；糖异生氨基酸包括丙氨酸、缬氨酸、异亮氨酸、脯氨酸、甘氨酸、丝氨酸、苏氨酸、天冬氨酸、苯丙氨酸、赖氨酸和酪氨酸；支链氨基酸包括亮氨酸、缬氨酸和异亮氨酸；芳环氨基酸包括苯丙氨酸、酪氨酸和色氨酸。</w:t>
      </w:r>
      <w:r>
        <w:rPr>
          <w:rFonts w:hint="eastAsia" w:ascii="times Newman" w:hAnsi="times Newman" w:cs="Times New Roman"/>
          <w:color w:val="000000"/>
          <w:kern w:val="0"/>
          <w:sz w:val="15"/>
          <w:szCs w:val="15"/>
        </w:rPr>
        <w:t>AO=</w:t>
      </w:r>
      <w:r>
        <w:rPr>
          <w:rFonts w:hint="eastAsia" w:ascii="times Newman" w:cs="Times New Roman" w:hAnsiTheme="minorEastAsia"/>
          <w:color w:val="000000"/>
          <w:kern w:val="0"/>
          <w:sz w:val="15"/>
          <w:szCs w:val="15"/>
        </w:rPr>
        <w:t>无排卵，</w:t>
      </w:r>
      <w:r>
        <w:rPr>
          <w:rFonts w:hint="eastAsia" w:ascii="times Newman" w:hAnsi="times Newman" w:cs="Times New Roman"/>
          <w:color w:val="000000"/>
          <w:kern w:val="0"/>
          <w:sz w:val="15"/>
          <w:szCs w:val="15"/>
        </w:rPr>
        <w:t>HA=</w:t>
      </w:r>
      <w:r>
        <w:rPr>
          <w:rFonts w:hint="eastAsia" w:ascii="times Newman" w:cs="Times New Roman" w:hAnsiTheme="minorEastAsia"/>
          <w:color w:val="000000"/>
          <w:kern w:val="0"/>
          <w:sz w:val="15"/>
          <w:szCs w:val="15"/>
        </w:rPr>
        <w:t>高雄激素，</w:t>
      </w:r>
      <w:r>
        <w:rPr>
          <w:rFonts w:hint="eastAsia" w:ascii="times Newman" w:hAnsi="times Newman" w:cs="Times New Roman"/>
          <w:color w:val="000000"/>
          <w:kern w:val="0"/>
          <w:sz w:val="15"/>
          <w:szCs w:val="15"/>
        </w:rPr>
        <w:t>PCO=</w:t>
      </w:r>
      <w:r>
        <w:rPr>
          <w:rFonts w:hint="eastAsia" w:ascii="times Newman" w:cs="Times New Roman" w:hAnsiTheme="minorEastAsia"/>
          <w:color w:val="000000"/>
          <w:kern w:val="0"/>
          <w:sz w:val="15"/>
          <w:szCs w:val="15"/>
        </w:rPr>
        <w:t>多囊卵巢样</w:t>
      </w:r>
    </w:p>
    <w:p>
      <w:pPr>
        <w:widowControl/>
        <w:adjustRightInd w:val="0"/>
        <w:snapToGrid w:val="0"/>
        <w:spacing w:after="0" w:line="360" w:lineRule="auto"/>
        <w:jc w:val="left"/>
        <w:rPr>
          <w:rFonts w:cs="Times New Roman" w:asciiTheme="minorEastAsia" w:hAnsiTheme="minorEastAsia"/>
          <w:color w:val="000000"/>
          <w:kern w:val="0"/>
          <w:sz w:val="15"/>
          <w:szCs w:val="15"/>
        </w:rPr>
      </w:pPr>
    </w:p>
    <w:p>
      <w:pPr>
        <w:pStyle w:val="2"/>
        <w:spacing w:before="156" w:beforeLines="50"/>
        <w:ind w:left="480" w:hanging="480" w:hangingChars="200"/>
      </w:pPr>
      <w:bookmarkStart w:id="2" w:name="_Toc469412745"/>
      <w:r>
        <w:rPr>
          <w:rFonts w:hint="eastAsia"/>
          <w:lang w:val="en-US" w:eastAsia="zh-CN"/>
        </w:rPr>
        <w:t>7</w:t>
      </w:r>
      <w:r>
        <w:t>.</w:t>
      </w:r>
      <w:r>
        <w:rPr>
          <w:rFonts w:hint="eastAsia"/>
          <w:lang w:val="en-US" w:eastAsia="zh-CN"/>
        </w:rPr>
        <w:t>3</w:t>
      </w:r>
      <w:r>
        <w:tab/>
      </w:r>
      <w:r>
        <w:t>第四代DNA测序技术</w:t>
      </w:r>
      <w:bookmarkEnd w:id="2"/>
    </w:p>
    <w:p>
      <w:pPr>
        <w:pStyle w:val="12"/>
        <w:spacing w:before="0" w:beforeAutospacing="0" w:after="0" w:afterAutospacing="0" w:line="360" w:lineRule="auto"/>
        <w:ind w:firstLine="420" w:firstLineChars="200"/>
        <w:rPr>
          <w:rFonts w:ascii="Times New Roman" w:hAnsi="Times New Roman" w:cs="Times New Roman" w:eastAsiaTheme="minorEastAsia"/>
          <w:kern w:val="2"/>
          <w:sz w:val="21"/>
          <w:szCs w:val="22"/>
          <w:lang w:val="en-AU"/>
        </w:rPr>
      </w:pPr>
      <w:r>
        <w:rPr>
          <w:rFonts w:ascii="Times New Roman" w:hAnsi="Times New Roman" w:cs="Times New Roman" w:eastAsiaTheme="minorEastAsia"/>
          <w:kern w:val="2"/>
          <w:sz w:val="21"/>
          <w:szCs w:val="22"/>
          <w:lang w:val="en-AU"/>
        </w:rPr>
        <w:t>虽然第三代测序技术已从研发走向了应用，但其测序通量和成本依然和100美元测一个人基因组的宏伟目标存在很大距离。提高测序的同类和降低测序的成本依然是技术研发人员不懈的追求，第四代测序技术既固态纳米孔测序技术的研究应运而生。</w:t>
      </w:r>
    </w:p>
    <w:p>
      <w:pPr>
        <w:pStyle w:val="4"/>
      </w:pPr>
      <w:bookmarkStart w:id="3" w:name="_Toc469412746"/>
      <w:r>
        <w:rPr>
          <w:rFonts w:hint="eastAsia"/>
          <w:lang w:val="en-US" w:eastAsia="zh-CN"/>
        </w:rPr>
        <w:t>7</w:t>
      </w:r>
      <w:r>
        <w:t>.</w:t>
      </w:r>
      <w:r>
        <w:rPr>
          <w:rFonts w:hint="eastAsia"/>
          <w:lang w:val="en-US" w:eastAsia="zh-CN"/>
        </w:rPr>
        <w:t>3</w:t>
      </w:r>
      <w:r>
        <w:t>.1 可能利用的测序原理</w:t>
      </w:r>
      <w:r>
        <w:rPr>
          <w:vertAlign w:val="superscript"/>
        </w:rPr>
        <w:t>[34]</w:t>
      </w:r>
      <w:bookmarkEnd w:id="3"/>
    </w:p>
    <w:p>
      <w:pPr>
        <w:spacing w:line="360" w:lineRule="auto"/>
        <w:ind w:left="141" w:leftChars="67" w:firstLine="420" w:firstLineChars="200"/>
        <w:rPr>
          <w:rFonts w:ascii="Times New Roman" w:hAnsi="Times New Roman" w:cs="Times New Roman"/>
          <w:lang w:val="en-AU"/>
        </w:rPr>
      </w:pPr>
      <w:r>
        <w:rPr>
          <w:rFonts w:ascii="Times New Roman" w:hAnsi="Times New Roman" w:cs="Times New Roman"/>
          <w:lang w:val="en-AU"/>
        </w:rPr>
        <w:t>作为单分子测序技术，生物纳米孔在稳定性、电流噪声等方面的缺陷一定程度上限制了其发展。相比于生物纳米孔，固态纳米孔测序在稳定性、电流噪声、工艺集成方面有着显著的优势，因而被认为是最具前景的DNA测序技术。固态纳米孔主要是利用硅及其衍生物制造而成，一般使用离子束或电子束在硅或其他材料薄膜表面钻出纳米尺度的孔洞，再进一步对孔的形状和大小进行修饰而成。固态纳米孔测序原理与生物纳米孔相似，以电阻脉冲技术为原型，纳米孔测序法通过在一定电压下检测分析物通过纳米孔时产生的电流变化来判断分析物的结构特性。固体薄膜可以起到很好的绝缘作用，可以将密封容器里的电解质溶液分隔成两部分，仅通过镶嵌在薄膜上的纳米孔将薄膜两边的电解质溶液连接起来。在一定电压下，DNA通过纳米孔时，C、A、T、G四种碱基化学性质的差异会使得他们引发不同的电学参数变化量。通过收集DNA过孔期间的离子电流信号则可以判断不同时刻过孔碱基的类型，从而推断出此该DNA分子的序列。</w:t>
      </w:r>
    </w:p>
    <w:p>
      <w:pPr>
        <w:spacing w:line="360" w:lineRule="auto"/>
        <w:ind w:left="141" w:leftChars="67" w:firstLine="420" w:firstLineChars="200"/>
        <w:rPr>
          <w:rFonts w:ascii="Times New Roman" w:hAnsi="Times New Roman" w:cs="Times New Roman"/>
          <w:lang w:val="en-AU"/>
        </w:rPr>
      </w:pPr>
      <w:r>
        <w:rPr>
          <w:rFonts w:ascii="Times New Roman" w:hAnsi="Times New Roman" w:cs="Times New Roman"/>
        </w:rPr>
        <w:t>常用的利用电学信号实现纳米孔技术对DNA序列进行检测有三种方法。第一种是离子电流检测法。当DNA等分子在电压作用下单向通过纳米孔时，会阻塞部分纳米孔，这时电解质溶液中的离子通量降低，离子电流减弱，因此可以根据离子电流的大小检测DNA。第二种是隧道电流检测法。对于传统的纳米孔，离子电流法不能直接检测DNA上单个碱基的信息，所以可以在固态纳米孔上嵌入电极并施加电压，根据检测到的隧道电流来识别单个碱基。第三种方法是电容检测法，即通过碱基通过纳米孔时引起的纳米电容的电荷量变化来进行DNA测序。此类应用在国际上取得了一定的的进展，如Cees Dekker 等利用光学钳子来控制DNA 进入和在纳米孔内的移动；Xinsheng Sean Ling使用磁学镊子控制DNA在纳米孔内的运动。与生物纳米孔类似的是，固态纳米孔也需要解决DNA过孔速率太快导致信号难以分析的困扰。</w:t>
      </w:r>
    </w:p>
    <w:p>
      <w:pPr>
        <w:pStyle w:val="4"/>
        <w:rPr>
          <w:rFonts w:cs="Times New Roman" w:eastAsiaTheme="minorEastAsia"/>
        </w:rPr>
      </w:pPr>
      <w:bookmarkStart w:id="4" w:name="_Toc469412747"/>
      <w:r>
        <w:rPr>
          <w:rFonts w:hint="eastAsia"/>
          <w:lang w:val="en-US" w:eastAsia="zh-CN"/>
        </w:rPr>
        <w:t>7</w:t>
      </w:r>
      <w:r>
        <w:t>.</w:t>
      </w:r>
      <w:r>
        <w:rPr>
          <w:rFonts w:hint="eastAsia"/>
          <w:lang w:val="en-US" w:eastAsia="zh-CN"/>
        </w:rPr>
        <w:t>3</w:t>
      </w:r>
      <w:r>
        <w:t>.2固态纳米孔加工工艺</w:t>
      </w:r>
      <w:r>
        <w:rPr>
          <w:rFonts w:cs="Times New Roman" w:eastAsiaTheme="minorEastAsia"/>
          <w:vertAlign w:val="superscript"/>
        </w:rPr>
        <w:t>[35]</w:t>
      </w:r>
      <w:bookmarkEnd w:id="4"/>
    </w:p>
    <w:p>
      <w:pPr>
        <w:spacing w:line="360" w:lineRule="auto"/>
        <w:ind w:left="143" w:leftChars="68" w:firstLine="420" w:firstLineChars="200"/>
        <w:rPr>
          <w:rFonts w:ascii="Times New Roman" w:hAnsi="Times New Roman" w:cs="Times New Roman"/>
          <w:lang w:val="en-AU"/>
        </w:rPr>
      </w:pPr>
      <w:r>
        <w:rPr>
          <w:rFonts w:ascii="Times New Roman" w:hAnsi="Times New Roman" w:cs="Times New Roman"/>
          <w:lang w:val="en-GB"/>
        </w:rPr>
        <w:t>随着半导体工业技术的飞速发展，</w:t>
      </w:r>
      <w:r>
        <w:rPr>
          <w:rFonts w:ascii="Times New Roman" w:hAnsi="Times New Roman" w:cs="Times New Roman"/>
        </w:rPr>
        <w:t>固态纳米孔逐渐展露出其在DNA测序领域的巨大的优势。固态纳米孔的基底材料主要为硅及其衍生物，其制作方法一般通过电子束刻蚀和击穿电压打孔两种方式，利用离子束或者电子束在薄膜材料上制备出纳米尺度的空洞，再进一步对孔的形状和大小进行修饰。虽然纳米孔结构简单，但要实现纳米孔的直径大小的精度控制，并实现高重复性、规模化制造的要求，是学术和企业界双方都迫切寻求的答案。对于高校研究所的基础前沿探索研究来说，利用透射电子显微技术（TEM），氦离子束显微技术（HIM）等前沿技术可以实现灵活多样的实验需求。在2001 年，Jene Golovchenko课题组利用3 KeV的氩离子束和Ar修饰在氮化硅薄膜上制作出第一个直径为1.8 nm的纳米孔。2003年，Arnold Storm等利用高能电子束在SiO</w:t>
      </w:r>
      <w:r>
        <w:rPr>
          <w:rFonts w:ascii="Times New Roman" w:hAnsi="Times New Roman" w:cs="Times New Roman"/>
          <w:vertAlign w:val="subscript"/>
        </w:rPr>
        <w:t>2</w:t>
      </w:r>
      <w:r>
        <w:rPr>
          <w:rFonts w:ascii="Times New Roman" w:hAnsi="Times New Roman" w:cs="Times New Roman"/>
        </w:rPr>
        <w:t>薄膜上制作出了直径 2 nm 的纳米孔。Gregory Timp和Cees Dekker 几乎同时提出利用透射电子显微镜在氮化硅和二氧化硅薄膜上制作纳米孔的方法。中科院物理所陆兴华小组和王鹏业课题组也对利用聚焦离子束制备基于氮化硼薄膜的纳米孔进行了研究。然而对于未来的市场化工业化应用而言，需要和大规模CMOS半导体生产技术相兼容，从而降低生产成本。中国科学院重庆绿色智能技术研究院王德强研究员所在的课题组率先制作出CMOS工艺相兼容多层纳米孔结构</w:t>
      </w:r>
      <w:r>
        <w:rPr>
          <w:rFonts w:hint="eastAsia" w:ascii="Times New Roman" w:hAnsi="Times New Roman" w:cs="Times New Roman"/>
        </w:rPr>
        <w:t>-</w:t>
      </w:r>
      <w:r>
        <w:rPr>
          <w:rFonts w:ascii="Times New Roman" w:hAnsi="Times New Roman" w:cs="Times New Roman"/>
        </w:rPr>
        <w:t>DNA晶体管，并在8英寸的半导体生产线上流片成功，纳米孔的直径控制在18±2纳米（参见图</w:t>
      </w:r>
      <w:r>
        <w:rPr>
          <w:rFonts w:hint="eastAsia" w:ascii="Times New Roman" w:hAnsi="Times New Roman" w:cs="Times New Roman"/>
          <w:lang w:val="en-US" w:eastAsia="zh-CN"/>
        </w:rPr>
        <w:t>7</w:t>
      </w:r>
      <w:r>
        <w:rPr>
          <w:rFonts w:hint="eastAsia" w:ascii="Times New Roman" w:hAnsi="Times New Roman" w:cs="Times New Roman"/>
        </w:rPr>
        <w:t>-</w:t>
      </w:r>
      <w:r>
        <w:rPr>
          <w:rFonts w:hint="eastAsia" w:ascii="Times New Roman" w:hAnsi="Times New Roman" w:cs="Times New Roman"/>
          <w:lang w:val="en-US" w:eastAsia="zh-CN"/>
        </w:rPr>
        <w:t>3</w:t>
      </w:r>
      <w:r>
        <w:rPr>
          <w:rFonts w:ascii="Times New Roman" w:hAnsi="Times New Roman" w:cs="Times New Roman"/>
        </w:rPr>
        <w:t>）。值得一提的是，由于纳米孔形成在几十纳米的绝缘薄膜上面，薄膜的寄生电容将会严重影响纳米孔的相应速度，降低纳米孔的检测灵敏度，王德强课题组利用电学模型对于单层和多层的纳米孔结构进行了不同频率的噪音测量，提取纳米孔的特性参数，提出了优化的模型结构，并进行了实验制作和验证。纳米孔制备技术的长足发展使得在不同材料上制备各种尺寸纳米孔的工艺得以实现，新型材料的研发也让纳米孔薄膜材料的选择更加多样化。</w:t>
      </w:r>
      <w:r>
        <w:rPr>
          <w:rFonts w:ascii="Times New Roman" w:hAnsi="Times New Roman" w:cs="Times New Roman"/>
          <w:lang w:val="en-AU"/>
        </w:rPr>
        <w:t>如今，人们已经可以在很多材料上制作出亚10纳米尺度的固态纳米孔，例如，SiNx，SiO</w:t>
      </w:r>
      <w:r>
        <w:rPr>
          <w:rFonts w:ascii="Times New Roman" w:hAnsi="Times New Roman" w:cs="Times New Roman"/>
          <w:vertAlign w:val="subscript"/>
          <w:lang w:val="en-AU"/>
        </w:rPr>
        <w:t>2</w:t>
      </w:r>
      <w:r>
        <w:rPr>
          <w:rFonts w:ascii="Times New Roman" w:hAnsi="Times New Roman" w:cs="Times New Roman"/>
          <w:lang w:val="en-AU"/>
        </w:rPr>
        <w:t>，SiC，Al</w:t>
      </w:r>
      <w:r>
        <w:rPr>
          <w:rFonts w:ascii="Times New Roman" w:hAnsi="Times New Roman" w:cs="Times New Roman"/>
          <w:vertAlign w:val="subscript"/>
          <w:lang w:val="en-AU"/>
        </w:rPr>
        <w:t>2</w:t>
      </w:r>
      <w:r>
        <w:rPr>
          <w:rFonts w:ascii="Times New Roman" w:hAnsi="Times New Roman" w:cs="Times New Roman"/>
          <w:lang w:val="en-AU"/>
        </w:rPr>
        <w:t>O</w:t>
      </w:r>
      <w:r>
        <w:rPr>
          <w:rFonts w:ascii="Times New Roman" w:hAnsi="Times New Roman" w:cs="Times New Roman"/>
          <w:vertAlign w:val="subscript"/>
          <w:lang w:val="en-AU"/>
        </w:rPr>
        <w:t>3</w:t>
      </w:r>
      <w:r>
        <w:rPr>
          <w:rFonts w:ascii="Times New Roman" w:hAnsi="Times New Roman" w:cs="Times New Roman"/>
          <w:lang w:val="en-AU"/>
        </w:rPr>
        <w:t>等。此外，石墨烯因其本身超薄的结构和特殊的电子特性也作为薄膜材料的一种新选择，它的超薄的单原子层结构十分适合隧道电流的测量。</w:t>
      </w:r>
    </w:p>
    <w:p>
      <w:pPr>
        <w:spacing w:line="360" w:lineRule="auto"/>
        <w:ind w:firstLine="360" w:firstLineChars="200"/>
        <w:jc w:val="center"/>
        <w:rPr>
          <w:rFonts w:ascii="Times New Roman" w:hAnsi="Times New Roman" w:cs="Times New Roman"/>
          <w:sz w:val="18"/>
          <w:szCs w:val="18"/>
          <w:lang w:val="en-AU"/>
        </w:rPr>
      </w:pPr>
      <w:r>
        <w:rPr>
          <w:rFonts w:ascii="Times New Roman" w:hAnsi="Times New Roman" w:cs="Times New Roman"/>
          <w:sz w:val="18"/>
          <w:szCs w:val="18"/>
        </w:rPr>
        <w:drawing>
          <wp:inline distT="0" distB="0" distL="0" distR="0">
            <wp:extent cx="4681220" cy="3512185"/>
            <wp:effectExtent l="0" t="0" r="508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81998" cy="3512767"/>
                    </a:xfrm>
                    <a:prstGeom prst="rect">
                      <a:avLst/>
                    </a:prstGeom>
                    <a:noFill/>
                  </pic:spPr>
                </pic:pic>
              </a:graphicData>
            </a:graphic>
          </wp:inline>
        </w:drawing>
      </w:r>
    </w:p>
    <w:p>
      <w:pPr>
        <w:spacing w:line="360" w:lineRule="auto"/>
        <w:ind w:firstLine="360" w:firstLineChars="200"/>
        <w:jc w:val="center"/>
        <w:rPr>
          <w:rFonts w:ascii="黑体" w:hAnsi="黑体" w:eastAsia="黑体" w:cs="Times New Roman"/>
          <w:sz w:val="18"/>
          <w:szCs w:val="18"/>
          <w:lang w:val="en-AU"/>
        </w:rPr>
      </w:pPr>
      <w:r>
        <w:rPr>
          <w:rFonts w:ascii="黑体" w:hAnsi="黑体" w:eastAsia="黑体" w:cs="Times New Roman"/>
          <w:sz w:val="18"/>
          <w:szCs w:val="18"/>
          <w:lang w:val="en-AU"/>
        </w:rPr>
        <w:t>图</w:t>
      </w:r>
      <w:r>
        <w:rPr>
          <w:rFonts w:hint="eastAsia" w:ascii="黑体" w:hAnsi="黑体" w:eastAsia="黑体" w:cs="Times New Roman"/>
          <w:sz w:val="18"/>
          <w:szCs w:val="18"/>
          <w:lang w:val="en-US" w:eastAsia="zh-CN"/>
        </w:rPr>
        <w:t>7</w:t>
      </w:r>
      <w:r>
        <w:rPr>
          <w:rFonts w:ascii="黑体" w:hAnsi="黑体" w:eastAsia="黑体" w:cs="Times New Roman"/>
          <w:sz w:val="18"/>
          <w:szCs w:val="18"/>
          <w:lang w:val="en-AU"/>
        </w:rPr>
        <w:t>-</w:t>
      </w:r>
      <w:r>
        <w:rPr>
          <w:rFonts w:hint="eastAsia" w:ascii="黑体" w:hAnsi="黑体" w:eastAsia="黑体" w:cs="Times New Roman"/>
          <w:sz w:val="18"/>
          <w:szCs w:val="18"/>
          <w:lang w:val="en-US" w:eastAsia="zh-CN"/>
        </w:rPr>
        <w:t>3</w:t>
      </w:r>
      <w:r>
        <w:rPr>
          <w:rFonts w:ascii="黑体" w:hAnsi="黑体" w:eastAsia="黑体" w:cs="Times New Roman"/>
          <w:sz w:val="18"/>
          <w:szCs w:val="18"/>
          <w:lang w:val="en-AU"/>
        </w:rPr>
        <w:t xml:space="preserve"> 规模化制作多层纳米孔整列。（a）工艺流程图；（b）含有三个金属电极的扫描电子显微镜俯视图；透射电子显微镜的截面图（c）和（d），沿着图b中的黑线部分；（e）单个纳米孔的透射电子显微镜俯视图和截面图；（f）纳米孔阵列的扫描电子显微镜照片，纳米孔的直径为18±2纳米；（g）在工艺线上制作的含有纳米孔阵列的8英寸硅片照片。</w:t>
      </w:r>
    </w:p>
    <w:p>
      <w:pPr>
        <w:pStyle w:val="4"/>
      </w:pPr>
      <w:bookmarkStart w:id="5" w:name="_Toc469412748"/>
      <w:r>
        <w:rPr>
          <w:rFonts w:hint="eastAsia"/>
          <w:lang w:val="en-US" w:eastAsia="zh-CN"/>
        </w:rPr>
        <w:t>7</w:t>
      </w:r>
      <w:r>
        <w:t>.</w:t>
      </w:r>
      <w:r>
        <w:rPr>
          <w:rFonts w:hint="eastAsia"/>
          <w:lang w:val="en-US" w:eastAsia="zh-CN"/>
        </w:rPr>
        <w:t>3</w:t>
      </w:r>
      <w:r>
        <w:t>.3面临的挑战和发展的前景</w:t>
      </w:r>
      <w:bookmarkEnd w:id="5"/>
    </w:p>
    <w:p>
      <w:pPr>
        <w:spacing w:line="360" w:lineRule="auto"/>
        <w:ind w:firstLine="420" w:firstLineChars="200"/>
        <w:jc w:val="center"/>
        <w:rPr>
          <w:rFonts w:ascii="Times New Roman" w:hAnsi="Times New Roman" w:cs="Times New Roman"/>
          <w:sz w:val="18"/>
          <w:szCs w:val="18"/>
          <w:lang w:val="en-AU"/>
        </w:rPr>
      </w:pPr>
      <w:r>
        <w:rPr>
          <w:rFonts w:ascii="Times New Roman" w:hAnsi="Times New Roman" w:cs="Times New Roman"/>
          <w:lang w:val="en-AU"/>
        </w:rPr>
        <w:t>虽然纳米孔测序的优点十分明显, 与前几代技术相比在成本、速度方面有着很大优势, 但是目前还处在起步阶段, 从测序原理到制造工艺都存在有许多问题, 许多技术也都只停留在理论阶段，尚未运用到商业中。要实现固态纳米孔在DNA 测序领域上的应用需要攻克减慢DNA过孔速率、提高纳米孔的空间灵敏度等一系列的技术瓶颈，其最终的目的是实现单碱基识别。研究表明，通过对纳米孔表面作出一定的化学修饰或者改变缓冲溶液的粘稠度可以有效地减缓DNA的过孔速率。例如，将一种特殊设计的化学分子通过其本身的自组装性能修饰在纳米孔的内表面，形成单分子层。通过这个单分子层改变纳米孔内表面的疏水和亲水特性来减慢DNA通过纳米孔的速度。在亲水和疏水的纳米孔内，DNA平均的传输时间分别为 0.40毫秒和 0.15毫秒，得到亲水的状态比疏水的状态减慢DNA通过纳米孔的速度大约3倍（参</w:t>
      </w:r>
      <w:r>
        <w:rPr>
          <w:rFonts w:hint="eastAsia" w:ascii="Times New Roman" w:hAnsi="Times New Roman" w:cs="Times New Roman"/>
          <w:lang w:val="en-AU" w:eastAsia="zh-CN"/>
        </w:rPr>
        <w:t>见</w:t>
      </w:r>
      <w:r>
        <w:rPr>
          <w:rFonts w:ascii="Times New Roman" w:hAnsi="Times New Roman" w:cs="Times New Roman"/>
          <w:lang w:val="en-AU"/>
        </w:rPr>
        <w:t>图</w:t>
      </w:r>
      <w:r>
        <w:rPr>
          <w:rFonts w:hint="eastAsia" w:ascii="Times New Roman" w:hAnsi="Times New Roman" w:cs="Times New Roman"/>
          <w:lang w:val="en-US" w:eastAsia="zh-CN"/>
        </w:rPr>
        <w:t>7</w:t>
      </w:r>
      <w:r>
        <w:rPr>
          <w:rFonts w:ascii="Times New Roman" w:hAnsi="Times New Roman" w:cs="Times New Roman"/>
          <w:lang w:val="en-AU"/>
        </w:rPr>
        <w:t>-</w:t>
      </w:r>
      <w:r>
        <w:rPr>
          <w:rFonts w:hint="eastAsia" w:ascii="Times New Roman" w:hAnsi="Times New Roman" w:cs="Times New Roman"/>
          <w:lang w:val="en-US" w:eastAsia="zh-CN"/>
        </w:rPr>
        <w:t>4</w:t>
      </w:r>
      <w:r>
        <w:rPr>
          <w:rFonts w:ascii="Times New Roman" w:hAnsi="Times New Roman" w:cs="Times New Roman"/>
          <w:lang w:val="en-AU"/>
        </w:rPr>
        <w:t>）。此外，在保证溶液盐浓度不变的情况下，通过加入不同比例的甘油来改变溶液的粘度也可以有效地对DNA过孔速度进行调整。对于在同一个纳米孔下，同一种单链DNA（Poly(dA)5000）通过三种不同粘度（0%，20%，50%）的1M KCL溶液,我们获取DNA的传输时间分别为0.24毫秒、1.12毫秒和6.43毫秒。相比于0%的溶液，50%的甘油溶液可以将DNA的平均传输速度从1碱基/48纳秒减慢为1碱基/1290纳秒，减慢大约27倍（参见图2</w:t>
      </w:r>
      <w:r>
        <w:rPr>
          <w:rFonts w:hint="eastAsia" w:ascii="Times New Roman" w:hAnsi="Times New Roman" w:cs="Times New Roman"/>
          <w:lang w:val="en-AU"/>
        </w:rPr>
        <w:t>-</w:t>
      </w:r>
      <w:r>
        <w:rPr>
          <w:rFonts w:ascii="Times New Roman" w:hAnsi="Times New Roman" w:cs="Times New Roman"/>
          <w:lang w:val="en-AU"/>
        </w:rPr>
        <w:t>13）。</w:t>
      </w:r>
      <w:r>
        <w:rPr>
          <w:rFonts w:ascii="Times New Roman" w:hAnsi="Times New Roman" w:cs="Times New Roman"/>
          <w:lang w:val="en-AU"/>
        </w:rPr>
        <w:br w:type="textWrapping"/>
      </w:r>
      <w:r>
        <w:rPr>
          <w:rFonts w:ascii="Times New Roman" w:hAnsi="Times New Roman" w:cs="Times New Roman"/>
        </w:rPr>
        <w:drawing>
          <wp:inline distT="0" distB="0" distL="0" distR="0">
            <wp:extent cx="4848225" cy="3637280"/>
            <wp:effectExtent l="0" t="0" r="952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49691" cy="3638582"/>
                    </a:xfrm>
                    <a:prstGeom prst="rect">
                      <a:avLst/>
                    </a:prstGeom>
                    <a:noFill/>
                  </pic:spPr>
                </pic:pic>
              </a:graphicData>
            </a:graphic>
          </wp:inline>
        </w:drawing>
      </w:r>
    </w:p>
    <w:p>
      <w:pPr>
        <w:spacing w:line="360" w:lineRule="auto"/>
        <w:ind w:firstLine="360" w:firstLineChars="200"/>
        <w:jc w:val="center"/>
        <w:rPr>
          <w:rFonts w:ascii="黑体" w:hAnsi="黑体" w:eastAsia="黑体" w:cs="Times New Roman"/>
          <w:sz w:val="18"/>
          <w:szCs w:val="18"/>
          <w:lang w:val="en-AU"/>
        </w:rPr>
      </w:pPr>
      <w:r>
        <w:rPr>
          <w:rFonts w:ascii="黑体" w:hAnsi="黑体" w:eastAsia="黑体" w:cs="Times New Roman"/>
          <w:sz w:val="18"/>
          <w:szCs w:val="18"/>
          <w:lang w:val="en-AU"/>
        </w:rPr>
        <w:t>图</w:t>
      </w:r>
      <w:r>
        <w:rPr>
          <w:rFonts w:hint="eastAsia" w:ascii="黑体" w:hAnsi="黑体" w:eastAsia="黑体" w:cs="Times New Roman"/>
          <w:sz w:val="18"/>
          <w:szCs w:val="18"/>
          <w:lang w:val="en-US" w:eastAsia="zh-CN"/>
        </w:rPr>
        <w:t>7</w:t>
      </w:r>
      <w:r>
        <w:rPr>
          <w:rFonts w:ascii="黑体" w:hAnsi="黑体" w:eastAsia="黑体" w:cs="Times New Roman"/>
          <w:sz w:val="18"/>
          <w:szCs w:val="18"/>
          <w:lang w:val="en-AU"/>
        </w:rPr>
        <w:t>-</w:t>
      </w:r>
      <w:r>
        <w:rPr>
          <w:rFonts w:hint="eastAsia" w:ascii="黑体" w:hAnsi="黑体" w:eastAsia="黑体" w:cs="Times New Roman"/>
          <w:sz w:val="18"/>
          <w:szCs w:val="18"/>
          <w:lang w:val="en-US" w:eastAsia="zh-CN"/>
        </w:rPr>
        <w:t>4</w:t>
      </w:r>
      <w:r>
        <w:rPr>
          <w:rFonts w:ascii="黑体" w:hAnsi="黑体" w:eastAsia="黑体" w:cs="Times New Roman"/>
          <w:sz w:val="18"/>
          <w:szCs w:val="18"/>
          <w:lang w:val="en-AU"/>
        </w:rPr>
        <w:t xml:space="preserve"> 自组装分子对DNA传输速度的影响。（a）纳米孔DNA测量系统的装置图; 氮化硅纳米孔内无（b）和有（c）自组装分子的透射电子显微镜照片；（d）给出自组装分子在亲水和疏水两种状态下的结构图；长度为2千碱基对的双链DNA分别通过亲水（e）和疏水（f）两种状态的典型电流信号；获得DNA在两种状态下的时间和振幅的散点图（g）和对应的振幅柱状图（h）。</w:t>
      </w:r>
    </w:p>
    <w:p>
      <w:pPr>
        <w:widowControl/>
        <w:adjustRightInd w:val="0"/>
        <w:snapToGrid w:val="0"/>
        <w:spacing w:after="0" w:line="360" w:lineRule="auto"/>
        <w:jc w:val="left"/>
        <w:rPr>
          <w:rFonts w:cs="Times New Roman" w:asciiTheme="minorEastAsia" w:hAnsiTheme="minorEastAsia"/>
          <w:color w:val="000000"/>
          <w:kern w:val="0"/>
          <w:sz w:val="15"/>
          <w:szCs w:val="15"/>
        </w:rPr>
        <w:sectPr>
          <w:endnotePr>
            <w:numFmt w:val="decimal"/>
          </w:endnotePr>
          <w:pgSz w:w="16838" w:h="11906" w:orient="landscape"/>
          <w:pgMar w:top="669" w:right="1440" w:bottom="669" w:left="1440" w:header="851" w:footer="992" w:gutter="0"/>
          <w:cols w:space="0" w:num="1"/>
          <w:docGrid w:type="lines" w:linePitch="312" w:charSpace="0"/>
        </w:sectPr>
      </w:pPr>
    </w:p>
    <w:p>
      <w:r>
        <w:rPr>
          <w:rFonts w:hint="eastAsia"/>
          <w:lang w:val="en-US" w:eastAsia="zh-CN"/>
        </w:rPr>
        <w:t xml:space="preserve">    </w:t>
      </w:r>
      <w:r>
        <w:rPr>
          <w:rFonts w:hint="eastAsia"/>
        </w:rPr>
        <w:t>肿瘤的发生与发展涉及到基因组、转录组、表观组、蛋白组及代谢组等多个不同层次的病理过程，多组学数据的整合分析（</w:t>
      </w:r>
      <w:r>
        <w:fldChar w:fldCharType="begin"/>
      </w:r>
      <w:r>
        <w:rPr>
          <w:rFonts w:hint="eastAsia"/>
        </w:rPr>
        <w:instrText xml:space="preserve">REF _Ref454971727 \h</w:instrText>
      </w:r>
      <w:r>
        <w:fldChar w:fldCharType="separate"/>
      </w:r>
      <w:r>
        <w:rPr>
          <w:rFonts w:hint="eastAsia"/>
        </w:rPr>
        <w:t>图</w:t>
      </w:r>
      <w:r>
        <w:rPr>
          <w:rFonts w:hint="eastAsia"/>
          <w:lang w:val="en-US" w:eastAsia="zh-CN"/>
        </w:rPr>
        <w:t>7</w:t>
      </w:r>
      <w:r>
        <w:noBreakHyphen/>
      </w:r>
      <w:r>
        <w:rPr>
          <w:rFonts w:hint="eastAsia"/>
          <w:lang w:val="en-US" w:eastAsia="zh-CN"/>
        </w:rPr>
        <w:t>5</w:t>
      </w:r>
      <w:r>
        <w:fldChar w:fldCharType="end"/>
      </w:r>
      <w:r>
        <w:rPr>
          <w:rFonts w:hint="eastAsia"/>
        </w:rPr>
        <w:t>）是医学数据挖掘的趋势，也是个体化诊疗的必要前提。本章将以转录组为例来介绍组学数据在肿瘤分型、预后、药效预测、治疗靶点等方面的应用。</w:t>
      </w:r>
    </w:p>
    <w:p/>
    <w:p>
      <w:pP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5268595" cy="2788920"/>
            <wp:effectExtent l="0" t="0" r="8255" b="11430"/>
            <wp:docPr id="1" name="图片 1" descr="图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4-1"/>
                    <pic:cNvPicPr>
                      <a:picLocks noChangeAspect="1"/>
                    </pic:cNvPicPr>
                  </pic:nvPicPr>
                  <pic:blipFill>
                    <a:blip r:embed="rId8"/>
                    <a:stretch>
                      <a:fillRect/>
                    </a:stretch>
                  </pic:blipFill>
                  <pic:spPr>
                    <a:xfrm>
                      <a:off x="0" y="0"/>
                      <a:ext cx="5268595" cy="2788920"/>
                    </a:xfrm>
                    <a:prstGeom prst="rect">
                      <a:avLst/>
                    </a:prstGeom>
                  </pic:spPr>
                </pic:pic>
              </a:graphicData>
            </a:graphic>
          </wp:inline>
        </w:drawing>
      </w:r>
    </w:p>
    <w:p>
      <w:pPr>
        <w:pStyle w:val="5"/>
        <w:spacing w:after="156"/>
      </w:pPr>
      <w:bookmarkStart w:id="6" w:name="_Ref454971727"/>
      <w:bookmarkStart w:id="7" w:name="OLE_LINK22"/>
      <w:bookmarkStart w:id="8" w:name="OLE_LINK21"/>
      <w:bookmarkStart w:id="9" w:name="OLE_LINK20"/>
      <w:r>
        <w:rPr>
          <w:rFonts w:hint="eastAsia"/>
        </w:rPr>
        <w:t>图</w:t>
      </w:r>
      <w:r>
        <w:rPr>
          <w:rFonts w:hint="eastAsia"/>
          <w:lang w:val="en-US" w:eastAsia="zh-CN"/>
        </w:rPr>
        <w:t>7</w:t>
      </w:r>
      <w:r>
        <w:noBreakHyphen/>
      </w:r>
      <w:bookmarkEnd w:id="6"/>
      <w:r>
        <w:rPr>
          <w:rFonts w:hint="eastAsia"/>
          <w:lang w:val="en-US" w:eastAsia="zh-CN"/>
        </w:rPr>
        <w:t>5</w:t>
      </w:r>
      <w:r>
        <w:rPr>
          <w:rFonts w:hint="eastAsia"/>
        </w:rPr>
        <w:t>多组学数据分析流程</w:t>
      </w:r>
    </w:p>
    <w:bookmarkEnd w:id="7"/>
    <w:bookmarkEnd w:id="8"/>
    <w:bookmarkEnd w:id="9"/>
    <w:p>
      <w:pPr>
        <w:pStyle w:val="6"/>
        <w:spacing w:after="156"/>
      </w:pPr>
      <w:bookmarkStart w:id="10" w:name="OLE_LINK23"/>
      <w:bookmarkStart w:id="11" w:name="OLE_LINK24"/>
      <w:bookmarkStart w:id="12" w:name="OLE_LINK25"/>
      <w:r>
        <w:rPr>
          <w:rFonts w:hint="eastAsia"/>
        </w:rPr>
        <w:t>现有的组学数据主要包括：基因组(数量性状位点、拷贝数变异和单核苷酸多态性)，转录组(基因表达、小RNA表达、长非编码RNA表达、基因融合和可变剪接)和表观组(DNA酶高敏感位点、甲基化和组蛋白修饰)。</w:t>
      </w:r>
    </w:p>
    <w:bookmarkEnd w:id="10"/>
    <w:bookmarkEnd w:id="11"/>
    <w:bookmarkEnd w:id="12"/>
    <w:p>
      <w:pPr>
        <w:rPr>
          <w:rFonts w:hint="eastAsia" w:ascii="Times New Roman" w:hAnsi="Times New Roman"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A0204"/>
    <w:charset w:val="00"/>
    <w:family w:val="roman"/>
    <w:pitch w:val="default"/>
    <w:sig w:usb0="E00002FF" w:usb1="4000045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9F" w:csb1="00000000"/>
  </w:font>
  <w:font w:name="Verdana">
    <w:panose1 w:val="020B0604030504040204"/>
    <w:charset w:val="00"/>
    <w:family w:val="swiss"/>
    <w:pitch w:val="default"/>
    <w:sig w:usb0="A10006FF" w:usb1="4000205B" w:usb2="00000010" w:usb3="00000000" w:csb0="2000019F" w:csb1="00000000"/>
  </w:font>
  <w:font w:name="Segoe UI">
    <w:panose1 w:val="020B0502040204020203"/>
    <w:charset w:val="00"/>
    <w:family w:val="swiss"/>
    <w:pitch w:val="default"/>
    <w:sig w:usb0="E10022FF" w:usb1="C000E47F" w:usb2="00000029" w:usb3="00000000" w:csb0="200001DF" w:csb1="20000000"/>
  </w:font>
  <w:font w:name="STZhongsong">
    <w:altName w:val="宋体"/>
    <w:panose1 w:val="00000000000000000000"/>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AdvOT2e364b11">
    <w:altName w:val="Times New Roman"/>
    <w:panose1 w:val="00000000000000000000"/>
    <w:charset w:val="00"/>
    <w:family w:val="roman"/>
    <w:pitch w:val="default"/>
    <w:sig w:usb0="00000000" w:usb1="00000000" w:usb2="00000000" w:usb3="00000000" w:csb0="00000001" w:csb1="00000000"/>
  </w:font>
  <w:font w:name="AdvOT2e364b11+fb">
    <w:altName w:val="宋体"/>
    <w:panose1 w:val="00000000000000000000"/>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STZhongsong">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Times-Bold">
    <w:altName w:val="Times New Roman"/>
    <w:panose1 w:val="00000000000000000000"/>
    <w:charset w:val="00"/>
    <w:family w:val="roman"/>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00" w:usb3="00000000" w:csb0="00000001" w:csb1="00000000"/>
  </w:font>
  <w:font w:name="times new man">
    <w:altName w:val="Times New Roman"/>
    <w:panose1 w:val="00000000000000000000"/>
    <w:charset w:val="00"/>
    <w:family w:val="roman"/>
    <w:pitch w:val="default"/>
    <w:sig w:usb0="00000000" w:usb1="00000000" w:usb2="00000000" w:usb3="00000000" w:csb0="00000000" w:csb1="00000000"/>
  </w:font>
  <w:font w:name="AdvOT96667d11">
    <w:altName w:val="Times New Roman"/>
    <w:panose1 w:val="00000000000000000000"/>
    <w:charset w:val="00"/>
    <w:family w:val="roman"/>
    <w:pitch w:val="default"/>
    <w:sig w:usb0="00000000" w:usb1="00000000" w:usb2="00000000" w:usb3="00000000" w:csb0="00000001" w:csb1="00000000"/>
  </w:font>
  <w:font w:name="AdvP6975">
    <w:altName w:val="Times New Roman"/>
    <w:panose1 w:val="00000000000000000000"/>
    <w:charset w:val="00"/>
    <w:family w:val="roman"/>
    <w:pitch w:val="default"/>
    <w:sig w:usb0="00000000" w:usb1="00000000" w:usb2="00000000" w:usb3="00000000" w:csb0="00000001" w:csb1="00000000"/>
  </w:font>
  <w:font w:name="times Newman">
    <w:altName w:val="Times New Roman"/>
    <w:panose1 w:val="00000000000000000000"/>
    <w:charset w:val="00"/>
    <w:family w:val="roman"/>
    <w:pitch w:val="default"/>
    <w:sig w:usb0="00000000" w:usb1="00000000" w:usb2="00000000" w:usb3="00000000" w:csb0="00000000" w:csb1="00000000"/>
  </w:font>
  <w:font w:name="AdvOTa9103878">
    <w:altName w:val="Times New Roman"/>
    <w:panose1 w:val="00000000000000000000"/>
    <w:charset w:val="00"/>
    <w:family w:val="auto"/>
    <w:pitch w:val="default"/>
    <w:sig w:usb0="00000000" w:usb1="00000000" w:usb2="00000000" w:usb3="00000000" w:csb0="00000000" w:csb1="00000000"/>
  </w:font>
  <w:font w:name="DY403+ZBZH5R-403">
    <w:altName w:val="Times New Roman"/>
    <w:panose1 w:val="00000000000000000000"/>
    <w:charset w:val="00"/>
    <w:family w:val="modern"/>
    <w:pitch w:val="default"/>
    <w:sig w:usb0="00000000" w:usb1="00000000" w:usb2="00000000" w:usb3="00000000" w:csb0="00000000" w:csb1="00000000"/>
  </w:font>
  <w:font w:name="AdvOTaf232193">
    <w:altName w:val="Times New Roman"/>
    <w:panose1 w:val="00000000000000000000"/>
    <w:charset w:val="00"/>
    <w:family w:val="modern"/>
    <w:pitch w:val="default"/>
    <w:sig w:usb0="00000000" w:usb1="00000000" w:usb2="00000000" w:usb3="00000000" w:csb0="00000000" w:csb1="00000000"/>
  </w:font>
  <w:font w:name="AdvOTc856fc33">
    <w:altName w:val="Segoe Print"/>
    <w:panose1 w:val="00000000000000000000"/>
    <w:charset w:val="00"/>
    <w:family w:val="auto"/>
    <w:pitch w:val="default"/>
    <w:sig w:usb0="00000000" w:usb1="00000000" w:usb2="00000000" w:usb3="00000000" w:csb0="00000000" w:csb1="00000000"/>
  </w:font>
  <w:font w:name="lucida Grand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urier New">
    <w:panose1 w:val="02070309020205020404"/>
    <w:charset w:val="00"/>
    <w:family w:val="modern"/>
    <w:pitch w:val="default"/>
    <w:sig w:usb0="E0002AFF" w:usb1="C0007843" w:usb2="00000009" w:usb3="00000000" w:csb0="400001FF" w:csb1="FFFF0000"/>
  </w:font>
  <w:font w:name="Trade Gothic LT Std">
    <w:altName w:val="宋体"/>
    <w:panose1 w:val="00000000000000000000"/>
    <w:charset w:val="86"/>
    <w:family w:val="swiss"/>
    <w:pitch w:val="default"/>
    <w:sig w:usb0="00000000" w:usb1="00000000" w:usb2="00000010" w:usb3="00000000" w:csb0="00040000" w:csb1="00000000"/>
  </w:font>
  <w:font w:name="Minion">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MS Mincho">
    <w:panose1 w:val="02020609040205080304"/>
    <w:charset w:val="80"/>
    <w:family w:val="modern"/>
    <w:pitch w:val="default"/>
    <w:sig w:usb0="E00002FF" w:usb1="6AC7FDFB" w:usb2="00000012" w:usb3="00000000" w:csb0="4002009F" w:csb1="DFD70000"/>
  </w:font>
  <w:font w:name="华文细黑">
    <w:altName w:val="微软雅黑"/>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BSSymbol-Medium">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56997"/>
    <w:multiLevelType w:val="multilevel"/>
    <w:tmpl w:val="51A5699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95F1501"/>
    <w:multiLevelType w:val="multilevel"/>
    <w:tmpl w:val="795F15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0721D8"/>
    <w:rsid w:val="270721D8"/>
    <w:rsid w:val="345A7E38"/>
    <w:rsid w:val="3A8A2740"/>
    <w:rsid w:val="4DD921DF"/>
    <w:rsid w:val="760D4D1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3"/>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5"/>
    <w:basedOn w:val="1"/>
    <w:next w:val="1"/>
    <w:unhideWhenUsed/>
    <w:qFormat/>
    <w:uiPriority w:val="0"/>
    <w:pPr>
      <w:spacing w:afterLines="50"/>
      <w:ind w:firstLine="360"/>
      <w:jc w:val="center"/>
      <w:outlineLvl w:val="4"/>
    </w:pPr>
    <w:rPr>
      <w:rFonts w:eastAsia="黑体" w:cs="Times New Roman"/>
      <w:sz w:val="18"/>
      <w:szCs w:val="18"/>
    </w:rPr>
  </w:style>
  <w:style w:type="paragraph" w:styleId="6">
    <w:name w:val="heading 6"/>
    <w:basedOn w:val="5"/>
    <w:next w:val="1"/>
    <w:unhideWhenUsed/>
    <w:qFormat/>
    <w:uiPriority w:val="0"/>
    <w:pPr>
      <w:spacing w:line="240" w:lineRule="auto"/>
      <w:ind w:firstLine="0" w:firstLineChars="0"/>
      <w:outlineLvl w:val="5"/>
    </w:pPr>
    <w:rPr>
      <w:sz w:val="15"/>
      <w:szCs w:val="15"/>
    </w:rPr>
  </w:style>
  <w:style w:type="character" w:default="1" w:styleId="7">
    <w:name w:val="Default Paragraph Font"/>
    <w:semiHidden/>
    <w:qFormat/>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customStyle="1" w:styleId="3">
    <w:name w:val="List Paragraph"/>
    <w:basedOn w:val="1"/>
    <w:qFormat/>
    <w:uiPriority w:val="34"/>
    <w:pPr>
      <w:ind w:firstLine="420" w:firstLineChars="200"/>
    </w:pPr>
  </w:style>
  <w:style w:type="table" w:styleId="9">
    <w:name w:val="Table Grid"/>
    <w:basedOn w:val="8"/>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font51"/>
    <w:basedOn w:val="7"/>
    <w:qFormat/>
    <w:uiPriority w:val="0"/>
    <w:rPr>
      <w:rFonts w:hint="eastAsia" w:ascii="宋体" w:hAnsi="宋体" w:eastAsia="宋体" w:cs="宋体"/>
      <w:color w:val="131413"/>
      <w:sz w:val="16"/>
      <w:szCs w:val="16"/>
      <w:u w:val="none"/>
    </w:rPr>
  </w:style>
  <w:style w:type="character" w:customStyle="1" w:styleId="11">
    <w:name w:val="font41"/>
    <w:basedOn w:val="7"/>
    <w:qFormat/>
    <w:uiPriority w:val="0"/>
    <w:rPr>
      <w:rFonts w:ascii="Arial" w:hAnsi="Arial" w:cs="Arial"/>
      <w:color w:val="131413"/>
      <w:sz w:val="16"/>
      <w:szCs w:val="16"/>
      <w:u w:val="none"/>
    </w:rPr>
  </w:style>
  <w:style w:type="paragraph" w:customStyle="1" w:styleId="12">
    <w:name w:val="1"/>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2016-12-13T03:38:00Z</dcterms:created>
  <dc:creator>Administrator</dc:creator>
  <cp:lastModifiedBy>Administrator</cp:lastModifiedBy>
  <dcterms:modified xsi:type="dcterms:W3CDTF">2016-12-14T08:36:46Z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